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72D0" w14:textId="77777777" w:rsidR="005C44C5" w:rsidRPr="005C44C5" w:rsidRDefault="005C44C5" w:rsidP="005C44C5">
      <w:pPr>
        <w:widowControl w:val="0"/>
        <w:pBdr>
          <w:top w:val="nil"/>
          <w:left w:val="nil"/>
          <w:bottom w:val="nil"/>
          <w:right w:val="nil"/>
          <w:between w:val="nil"/>
        </w:pBdr>
        <w:jc w:val="center"/>
        <w:rPr>
          <w:rFonts w:ascii="Arial" w:eastAsia="Arial" w:hAnsi="Arial" w:cs="Arial"/>
          <w:color w:val="000000"/>
          <w:lang w:eastAsia="en-CA" w:bidi="en-CA"/>
        </w:rPr>
      </w:pPr>
    </w:p>
    <w:p w14:paraId="568E8B20" w14:textId="77777777" w:rsidR="005C44C5" w:rsidRPr="005C44C5" w:rsidRDefault="005C44C5" w:rsidP="005C44C5">
      <w:pPr>
        <w:widowControl w:val="0"/>
        <w:rPr>
          <w:rFonts w:ascii="Arial" w:eastAsia="Bell MT" w:hAnsi="Arial" w:cs="Arial"/>
          <w:b/>
          <w:bCs/>
          <w:iCs/>
          <w:lang w:eastAsia="en-CA" w:bidi="en-CA"/>
        </w:rPr>
      </w:pPr>
      <w:r w:rsidRPr="005C44C5">
        <w:rPr>
          <w:rFonts w:ascii="Arial" w:eastAsia="Bell MT" w:hAnsi="Arial" w:cs="Arial"/>
          <w:b/>
          <w:bCs/>
          <w:iCs/>
          <w:lang w:eastAsia="en-CA" w:bidi="en-CA"/>
        </w:rPr>
        <w:t>Date Reviewed</w:t>
      </w:r>
    </w:p>
    <w:p w14:paraId="357C2451" w14:textId="77777777" w:rsidR="005C44C5" w:rsidRPr="005C44C5" w:rsidRDefault="005C44C5" w:rsidP="005C44C5">
      <w:pPr>
        <w:widowControl w:val="0"/>
        <w:rPr>
          <w:rFonts w:ascii="Arial" w:eastAsia="Bell MT" w:hAnsi="Arial" w:cs="Arial"/>
          <w:iCs/>
          <w:lang w:eastAsia="en-CA" w:bidi="en-CA"/>
        </w:rPr>
      </w:pPr>
      <w:r w:rsidRPr="005C44C5">
        <w:rPr>
          <w:rFonts w:ascii="Arial" w:eastAsia="Bell MT" w:hAnsi="Arial" w:cs="Arial"/>
          <w:iCs/>
          <w:lang w:eastAsia="en-CA" w:bidi="en-CA"/>
        </w:rPr>
        <w:t>October 2020</w:t>
      </w:r>
    </w:p>
    <w:p w14:paraId="7689FB28"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26753587"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Course</w:t>
      </w:r>
    </w:p>
    <w:p w14:paraId="79934997" w14:textId="77777777" w:rsidR="005C44C5" w:rsidRPr="005C44C5" w:rsidRDefault="00007438" w:rsidP="005C44C5">
      <w:pPr>
        <w:widowControl w:val="0"/>
        <w:pBdr>
          <w:top w:val="nil"/>
          <w:left w:val="nil"/>
          <w:bottom w:val="nil"/>
          <w:right w:val="nil"/>
          <w:between w:val="nil"/>
        </w:pBdr>
        <w:rPr>
          <w:rFonts w:ascii="Arial" w:eastAsia="Arial" w:hAnsi="Arial" w:cs="Arial"/>
          <w:color w:val="000000"/>
          <w:lang w:eastAsia="en-CA" w:bidi="en-CA"/>
        </w:rPr>
      </w:pPr>
      <w:hyperlink r:id="rId8">
        <w:r w:rsidR="005C44C5" w:rsidRPr="005C44C5">
          <w:rPr>
            <w:rFonts w:ascii="Arial" w:eastAsia="Arial" w:hAnsi="Arial" w:cs="Arial"/>
            <w:color w:val="0000FF"/>
            <w:u w:val="single"/>
            <w:lang w:eastAsia="en-CA" w:bidi="en-CA"/>
          </w:rPr>
          <w:t>Social Studies 9</w:t>
        </w:r>
      </w:hyperlink>
    </w:p>
    <w:p w14:paraId="227B25FC"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696CFF66"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Topic</w:t>
      </w:r>
    </w:p>
    <w:p w14:paraId="158ED781"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Discriminatory Policies</w:t>
      </w:r>
    </w:p>
    <w:p w14:paraId="23EE3579"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 </w:t>
      </w:r>
    </w:p>
    <w:p w14:paraId="048632FC"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Big Idea</w:t>
      </w:r>
    </w:p>
    <w:p w14:paraId="2B5EA0B9"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Disparities in power alter the balance of relationships between individuals and between societies.</w:t>
      </w:r>
    </w:p>
    <w:p w14:paraId="6848B55E"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  </w:t>
      </w:r>
    </w:p>
    <w:p w14:paraId="4862C106"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Essential Question</w:t>
      </w:r>
    </w:p>
    <w:p w14:paraId="0F93CFE9"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How might specific examples of past incidents of inequality be handled today under the Canadian Charter of Rights and Freedoms?</w:t>
      </w:r>
    </w:p>
    <w:p w14:paraId="349BD11F"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58B263EF"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Learning Standards</w:t>
      </w:r>
    </w:p>
    <w:p w14:paraId="4EB0A137"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Content</w:t>
      </w:r>
    </w:p>
    <w:p w14:paraId="69258934" w14:textId="77777777" w:rsidR="005C44C5" w:rsidRPr="005C44C5" w:rsidRDefault="005C44C5" w:rsidP="005C44C5">
      <w:pPr>
        <w:widowControl w:val="0"/>
        <w:pBdr>
          <w:top w:val="nil"/>
          <w:left w:val="nil"/>
          <w:bottom w:val="nil"/>
          <w:right w:val="nil"/>
          <w:between w:val="nil"/>
        </w:pBdr>
        <w:rPr>
          <w:rFonts w:ascii="Arial" w:eastAsia="Arial" w:hAnsi="Arial" w:cs="Arial"/>
          <w:i/>
          <w:color w:val="000000"/>
          <w:lang w:eastAsia="en-CA" w:bidi="en-CA"/>
        </w:rPr>
      </w:pPr>
      <w:r w:rsidRPr="005C44C5">
        <w:rPr>
          <w:rFonts w:ascii="Arial" w:eastAsia="Arial" w:hAnsi="Arial" w:cs="Arial"/>
          <w:i/>
          <w:color w:val="000000"/>
          <w:lang w:eastAsia="en-CA" w:bidi="en-CA"/>
        </w:rPr>
        <w:t>Students are expected to know the following:</w:t>
      </w:r>
    </w:p>
    <w:p w14:paraId="600D8201" w14:textId="77777777" w:rsidR="005C44C5" w:rsidRPr="005C44C5" w:rsidRDefault="005C44C5" w:rsidP="005C44C5">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discriminatory policies, attitudes, and historical wrongs.</w:t>
      </w:r>
    </w:p>
    <w:p w14:paraId="014152B5"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 xml:space="preserve">Curricular Competencies </w:t>
      </w:r>
    </w:p>
    <w:p w14:paraId="420EA446" w14:textId="77777777" w:rsidR="005C44C5" w:rsidRPr="005C44C5" w:rsidRDefault="005C44C5" w:rsidP="005C44C5">
      <w:pPr>
        <w:widowControl w:val="0"/>
        <w:pBdr>
          <w:top w:val="nil"/>
          <w:left w:val="nil"/>
          <w:bottom w:val="nil"/>
          <w:right w:val="nil"/>
          <w:between w:val="nil"/>
        </w:pBdr>
        <w:rPr>
          <w:rFonts w:ascii="Arial" w:eastAsia="Arial" w:hAnsi="Arial" w:cs="Arial"/>
          <w:i/>
          <w:color w:val="000000"/>
          <w:lang w:eastAsia="en-CA" w:bidi="en-CA"/>
        </w:rPr>
      </w:pPr>
      <w:r w:rsidRPr="005C44C5">
        <w:rPr>
          <w:rFonts w:ascii="Arial" w:eastAsia="Arial" w:hAnsi="Arial" w:cs="Arial"/>
          <w:i/>
          <w:color w:val="000000"/>
          <w:lang w:eastAsia="en-CA" w:bidi="en-CA"/>
        </w:rPr>
        <w:t>Students are expected to be able to do the following:</w:t>
      </w:r>
    </w:p>
    <w:p w14:paraId="46C0E5F3" w14:textId="77777777" w:rsidR="005C44C5" w:rsidRPr="005C44C5" w:rsidRDefault="005C44C5" w:rsidP="005C44C5">
      <w:pPr>
        <w:widowControl w:val="0"/>
        <w:numPr>
          <w:ilvl w:val="0"/>
          <w:numId w:val="4"/>
        </w:numPr>
        <w:pBdr>
          <w:top w:val="nil"/>
          <w:left w:val="nil"/>
          <w:bottom w:val="nil"/>
          <w:right w:val="nil"/>
          <w:between w:val="nil"/>
        </w:pBdr>
        <w:rPr>
          <w:rFonts w:ascii="Arial" w:eastAsia="Arial" w:hAnsi="Arial" w:cs="Arial"/>
          <w:color w:val="000000"/>
          <w:lang w:eastAsia="en-CA" w:bidi="en-CA"/>
        </w:rPr>
      </w:pPr>
      <w:proofErr w:type="gramStart"/>
      <w:r w:rsidRPr="005C44C5">
        <w:rPr>
          <w:rFonts w:ascii="Arial" w:eastAsia="Arial" w:hAnsi="Arial" w:cs="Arial"/>
          <w:color w:val="000000"/>
          <w:lang w:eastAsia="en-CA" w:bidi="en-CA"/>
        </w:rPr>
        <w:t>make</w:t>
      </w:r>
      <w:proofErr w:type="gramEnd"/>
      <w:r w:rsidRPr="005C44C5">
        <w:rPr>
          <w:rFonts w:ascii="Arial" w:eastAsia="Arial" w:hAnsi="Arial" w:cs="Arial"/>
          <w:color w:val="000000"/>
          <w:lang w:eastAsia="en-CA" w:bidi="en-CA"/>
        </w:rPr>
        <w:t xml:space="preserve"> reasoned ethical judgments about actions in the past and present, and determine appropriate ways to remember and respond. (ethical judgment)</w:t>
      </w:r>
    </w:p>
    <w:p w14:paraId="71427C62"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1EAAA507"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Core Competencies</w:t>
      </w:r>
    </w:p>
    <w:p w14:paraId="1389C6E7" w14:textId="77777777" w:rsidR="005C44C5" w:rsidRPr="005C44C5" w:rsidRDefault="00007438" w:rsidP="005C44C5">
      <w:pPr>
        <w:widowControl w:val="0"/>
        <w:pBdr>
          <w:top w:val="nil"/>
          <w:left w:val="nil"/>
          <w:bottom w:val="nil"/>
          <w:right w:val="nil"/>
          <w:between w:val="nil"/>
        </w:pBdr>
        <w:rPr>
          <w:rFonts w:ascii="Arial" w:eastAsia="Arial" w:hAnsi="Arial" w:cs="Arial"/>
          <w:color w:val="000000"/>
          <w:lang w:eastAsia="en-CA" w:bidi="en-CA"/>
        </w:rPr>
      </w:pPr>
      <w:hyperlink r:id="rId9">
        <w:r w:rsidR="005C44C5" w:rsidRPr="005C44C5">
          <w:rPr>
            <w:rFonts w:ascii="Arial" w:eastAsia="Arial" w:hAnsi="Arial" w:cs="Arial"/>
            <w:color w:val="0000FF"/>
            <w:u w:val="single"/>
            <w:lang w:eastAsia="en-CA" w:bidi="en-CA"/>
          </w:rPr>
          <w:t>Communication</w:t>
        </w:r>
      </w:hyperlink>
      <w:r w:rsidR="005C44C5" w:rsidRPr="005C44C5">
        <w:rPr>
          <w:rFonts w:ascii="Arial" w:eastAsia="Arial" w:hAnsi="Arial" w:cs="Arial"/>
          <w:color w:val="000000"/>
          <w:lang w:eastAsia="en-CA" w:bidi="en-CA"/>
        </w:rPr>
        <w:t xml:space="preserve"> - I can describe historic discriminatory policies towards ethnic minorities and First Peoples in Canada.</w:t>
      </w:r>
    </w:p>
    <w:p w14:paraId="27A038BA"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48AD02DF" w14:textId="77777777" w:rsidR="005C44C5" w:rsidRPr="005C44C5" w:rsidRDefault="00007438" w:rsidP="005C44C5">
      <w:pPr>
        <w:widowControl w:val="0"/>
        <w:pBdr>
          <w:top w:val="nil"/>
          <w:left w:val="nil"/>
          <w:bottom w:val="nil"/>
          <w:right w:val="nil"/>
          <w:between w:val="nil"/>
        </w:pBdr>
        <w:rPr>
          <w:rFonts w:ascii="Arial" w:eastAsia="Arial" w:hAnsi="Arial" w:cs="Arial"/>
          <w:color w:val="000000"/>
          <w:lang w:eastAsia="en-CA" w:bidi="en-CA"/>
        </w:rPr>
      </w:pPr>
      <w:hyperlink r:id="rId10">
        <w:r w:rsidR="005C44C5" w:rsidRPr="005C44C5">
          <w:rPr>
            <w:rFonts w:ascii="Arial" w:eastAsia="Arial" w:hAnsi="Arial" w:cs="Arial"/>
            <w:color w:val="0000FF"/>
            <w:u w:val="single"/>
            <w:lang w:eastAsia="en-CA" w:bidi="en-CA"/>
          </w:rPr>
          <w:t>Thinking</w:t>
        </w:r>
      </w:hyperlink>
      <w:r w:rsidR="005C44C5" w:rsidRPr="005C44C5">
        <w:rPr>
          <w:rFonts w:ascii="Arial" w:eastAsia="Arial" w:hAnsi="Arial" w:cs="Arial"/>
          <w:color w:val="000000"/>
          <w:lang w:eastAsia="en-CA" w:bidi="en-CA"/>
        </w:rPr>
        <w:t xml:space="preserve"> - I can analyze ways the Canadian government justified discriminatory policies.</w:t>
      </w:r>
    </w:p>
    <w:p w14:paraId="305413E8"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248C7E87" w14:textId="77777777" w:rsidR="005C44C5" w:rsidRPr="005C44C5" w:rsidRDefault="00007438" w:rsidP="005C44C5">
      <w:pPr>
        <w:widowControl w:val="0"/>
        <w:pBdr>
          <w:top w:val="nil"/>
          <w:left w:val="nil"/>
          <w:bottom w:val="nil"/>
          <w:right w:val="nil"/>
          <w:between w:val="nil"/>
        </w:pBdr>
        <w:rPr>
          <w:rFonts w:ascii="Arial" w:eastAsia="Arial" w:hAnsi="Arial" w:cs="Arial"/>
          <w:color w:val="000000"/>
          <w:lang w:eastAsia="en-CA" w:bidi="en-CA"/>
        </w:rPr>
      </w:pPr>
      <w:hyperlink r:id="rId11">
        <w:r w:rsidR="005C44C5" w:rsidRPr="005C44C5">
          <w:rPr>
            <w:rFonts w:ascii="Arial" w:eastAsia="Arial" w:hAnsi="Arial" w:cs="Arial"/>
            <w:color w:val="0000FF"/>
            <w:u w:val="single"/>
            <w:lang w:eastAsia="en-CA" w:bidi="en-CA"/>
          </w:rPr>
          <w:t>Personal and Social</w:t>
        </w:r>
      </w:hyperlink>
      <w:r w:rsidR="005C44C5" w:rsidRPr="005C44C5">
        <w:rPr>
          <w:rFonts w:ascii="Arial" w:eastAsia="Arial" w:hAnsi="Arial" w:cs="Arial"/>
          <w:color w:val="000000"/>
          <w:lang w:eastAsia="en-CA" w:bidi="en-CA"/>
        </w:rPr>
        <w:t xml:space="preserve"> - I can explain how the Charter of Rights and Freedoms protects Canadians and reflects our values.</w:t>
      </w:r>
    </w:p>
    <w:p w14:paraId="3CDED351"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4B5D8ED6" w14:textId="77777777" w:rsidR="005C44C5" w:rsidRPr="005C44C5" w:rsidRDefault="00007438" w:rsidP="005C44C5">
      <w:pPr>
        <w:widowControl w:val="0"/>
        <w:pBdr>
          <w:top w:val="nil"/>
          <w:left w:val="nil"/>
          <w:bottom w:val="nil"/>
          <w:right w:val="nil"/>
          <w:between w:val="nil"/>
        </w:pBdr>
        <w:rPr>
          <w:rFonts w:ascii="Arial" w:eastAsia="Arial" w:hAnsi="Arial" w:cs="Arial"/>
          <w:b/>
          <w:color w:val="000000"/>
          <w:lang w:eastAsia="en-CA" w:bidi="en-CA"/>
        </w:rPr>
      </w:pPr>
      <w:hyperlink r:id="rId12">
        <w:r w:rsidR="005C44C5" w:rsidRPr="005C44C5">
          <w:rPr>
            <w:rFonts w:ascii="Arial" w:eastAsia="Arial" w:hAnsi="Arial" w:cs="Arial"/>
            <w:b/>
            <w:color w:val="0000FF"/>
            <w:u w:val="single"/>
            <w:lang w:eastAsia="en-CA" w:bidi="en-CA"/>
          </w:rPr>
          <w:t>First People’s Principles of Learning</w:t>
        </w:r>
      </w:hyperlink>
    </w:p>
    <w:p w14:paraId="5F3D7B5C"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Learning involves recognizing the consequences of one’s actions.</w:t>
      </w:r>
    </w:p>
    <w:p w14:paraId="54B26D89"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5C20F6F0"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77AE2AAD"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6FA838B7"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Introduction</w:t>
      </w:r>
    </w:p>
    <w:p w14:paraId="2394A6B7" w14:textId="77777777" w:rsidR="005C44C5" w:rsidRPr="005C44C5" w:rsidRDefault="005C44C5" w:rsidP="005C44C5">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Introduce the curricular competency of ethical judgement by showing this 6-minute </w:t>
      </w:r>
      <w:hyperlink r:id="rId13">
        <w:r w:rsidRPr="005C44C5">
          <w:rPr>
            <w:rFonts w:ascii="Arial" w:eastAsia="Arial" w:hAnsi="Arial" w:cs="Arial"/>
            <w:color w:val="0000FF"/>
            <w:u w:val="single"/>
            <w:lang w:eastAsia="en-CA" w:bidi="en-CA"/>
          </w:rPr>
          <w:t>video</w:t>
        </w:r>
      </w:hyperlink>
      <w:r w:rsidRPr="005C44C5">
        <w:rPr>
          <w:rFonts w:ascii="Arial" w:eastAsia="Arial" w:hAnsi="Arial" w:cs="Arial"/>
          <w:color w:val="000000"/>
          <w:lang w:eastAsia="en-CA" w:bidi="en-CA"/>
        </w:rPr>
        <w:t xml:space="preserve"> by the Critical Thinking Consortium</w:t>
      </w:r>
    </w:p>
    <w:p w14:paraId="18CC730E"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766698E1" w14:textId="77777777" w:rsidR="005C44C5" w:rsidRPr="005C44C5" w:rsidRDefault="005C44C5" w:rsidP="005C44C5">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Have students respond to the following questions:</w:t>
      </w:r>
    </w:p>
    <w:p w14:paraId="5903E3CD" w14:textId="77777777" w:rsidR="005C44C5" w:rsidRPr="005C44C5" w:rsidRDefault="005C44C5" w:rsidP="005C44C5">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Before watching the video, were you aware that the Canadian government interned Ukrainians in Canada during the First World War?</w:t>
      </w:r>
    </w:p>
    <w:p w14:paraId="05471741" w14:textId="77777777" w:rsidR="005C44C5" w:rsidRPr="005C44C5" w:rsidRDefault="005C44C5" w:rsidP="005C44C5">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Why do you think more Canadians are not aware of this historical event?</w:t>
      </w:r>
    </w:p>
    <w:p w14:paraId="1353BBAF" w14:textId="77777777" w:rsidR="005C44C5" w:rsidRPr="005C44C5" w:rsidRDefault="005C44C5" w:rsidP="005C44C5">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What might have been the government’s motivations for interning groups of people during a time of war?</w:t>
      </w:r>
    </w:p>
    <w:p w14:paraId="0E53DC5A" w14:textId="77777777" w:rsidR="005C44C5" w:rsidRPr="005C44C5" w:rsidRDefault="005C44C5" w:rsidP="005C44C5">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What impact would this government action have on the people who were interned? </w:t>
      </w:r>
    </w:p>
    <w:p w14:paraId="42392FE1" w14:textId="77777777" w:rsidR="005C44C5" w:rsidRPr="005C44C5" w:rsidRDefault="005C44C5" w:rsidP="005C44C5">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Was internment justified? Why or why not?</w:t>
      </w:r>
    </w:p>
    <w:p w14:paraId="26EE93A5"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29A2F0AB" w14:textId="77777777" w:rsidR="005C44C5" w:rsidRPr="005C44C5" w:rsidRDefault="005C44C5" w:rsidP="005C44C5">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Point out three criteria for making an ethical judgement about a historical event:</w:t>
      </w:r>
    </w:p>
    <w:p w14:paraId="6AF78DC9" w14:textId="77777777" w:rsidR="005C44C5" w:rsidRPr="005C44C5" w:rsidRDefault="005C44C5" w:rsidP="005C44C5">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Interests and perspectives of all key groups are considered </w:t>
      </w:r>
    </w:p>
    <w:p w14:paraId="360744AB" w14:textId="77777777" w:rsidR="005C44C5" w:rsidRPr="005C44C5" w:rsidRDefault="005C44C5" w:rsidP="005C44C5">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Beliefs at the time are considered </w:t>
      </w:r>
    </w:p>
    <w:p w14:paraId="4FE21648" w14:textId="77777777" w:rsidR="005C44C5" w:rsidRPr="005C44C5" w:rsidRDefault="005C44C5" w:rsidP="005C44C5">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Adequate relevant evidence is consulted</w:t>
      </w:r>
    </w:p>
    <w:p w14:paraId="2F7DB0E8"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03F88B94"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Pre-Assessment</w:t>
      </w:r>
    </w:p>
    <w:p w14:paraId="710F5154" w14:textId="77777777" w:rsidR="005C44C5" w:rsidRPr="005C44C5" w:rsidRDefault="005C44C5" w:rsidP="005C44C5">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Have students work in small groups to brainstorm other examples of discriminatory policies toward ethnic minorities and First Nations in Canada.</w:t>
      </w:r>
    </w:p>
    <w:p w14:paraId="73AFF5EE" w14:textId="77777777" w:rsidR="005C44C5" w:rsidRPr="005C44C5" w:rsidRDefault="005C44C5" w:rsidP="005C44C5">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Have students discuss the question: Do discriminatory policies continue to exist in Canada today?</w:t>
      </w:r>
    </w:p>
    <w:p w14:paraId="407A9363" w14:textId="77777777" w:rsidR="005C44C5" w:rsidRPr="005C44C5" w:rsidRDefault="005C44C5" w:rsidP="005C44C5">
      <w:pPr>
        <w:widowControl w:val="0"/>
        <w:pBdr>
          <w:top w:val="nil"/>
          <w:left w:val="nil"/>
          <w:bottom w:val="nil"/>
          <w:right w:val="nil"/>
          <w:between w:val="nil"/>
        </w:pBdr>
        <w:ind w:left="720"/>
        <w:rPr>
          <w:rFonts w:ascii="Arial" w:eastAsia="Arial" w:hAnsi="Arial" w:cs="Arial"/>
          <w:color w:val="000000"/>
          <w:lang w:eastAsia="en-CA" w:bidi="en-CA"/>
        </w:rPr>
      </w:pPr>
    </w:p>
    <w:p w14:paraId="39751468"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Interactive Learning Activities</w:t>
      </w:r>
    </w:p>
    <w:p w14:paraId="5B9CB2A5" w14:textId="77777777" w:rsidR="005C44C5" w:rsidRPr="005C44C5" w:rsidRDefault="005C44C5" w:rsidP="005C44C5">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Have students work in small groups to choose a historical injustice in Canada that interests them. For example: </w:t>
      </w:r>
    </w:p>
    <w:p w14:paraId="257E4E1E" w14:textId="77777777" w:rsidR="005C44C5" w:rsidRPr="005C44C5" w:rsidRDefault="005C44C5" w:rsidP="005C44C5">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Head Tax on Chinese immigrants</w:t>
      </w:r>
    </w:p>
    <w:p w14:paraId="79879722"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4">
        <w:r w:rsidR="005C44C5" w:rsidRPr="005C44C5">
          <w:rPr>
            <w:rFonts w:ascii="Arial" w:eastAsia="Arial" w:hAnsi="Arial" w:cs="Arial"/>
            <w:color w:val="0000FF"/>
            <w:u w:val="single"/>
            <w:lang w:eastAsia="en-CA" w:bidi="en-CA"/>
          </w:rPr>
          <w:t>Chinese Head Tax in Canada</w:t>
        </w:r>
      </w:hyperlink>
      <w:r w:rsidR="005C44C5" w:rsidRPr="005C44C5">
        <w:rPr>
          <w:rFonts w:ascii="Arial" w:eastAsia="Arial" w:hAnsi="Arial" w:cs="Arial"/>
          <w:color w:val="000000"/>
          <w:lang w:eastAsia="en-CA" w:bidi="en-CA"/>
        </w:rPr>
        <w:t xml:space="preserve"> </w:t>
      </w:r>
    </w:p>
    <w:p w14:paraId="61BDE311" w14:textId="77777777" w:rsidR="005C44C5" w:rsidRPr="005C44C5" w:rsidRDefault="005C44C5" w:rsidP="005C44C5">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Komagata Maru incident</w:t>
      </w:r>
    </w:p>
    <w:p w14:paraId="4CBCFCC9"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5">
        <w:r w:rsidR="005C44C5" w:rsidRPr="005C44C5">
          <w:rPr>
            <w:rFonts w:ascii="Arial" w:eastAsia="Arial" w:hAnsi="Arial" w:cs="Arial"/>
            <w:color w:val="0000FF"/>
            <w:u w:val="single"/>
            <w:lang w:eastAsia="en-CA" w:bidi="en-CA"/>
          </w:rPr>
          <w:t>Komagata Maru</w:t>
        </w:r>
      </w:hyperlink>
      <w:r w:rsidR="005C44C5" w:rsidRPr="005C44C5">
        <w:rPr>
          <w:rFonts w:ascii="Arial" w:eastAsia="Arial" w:hAnsi="Arial" w:cs="Arial"/>
          <w:color w:val="000000"/>
          <w:lang w:eastAsia="en-CA" w:bidi="en-CA"/>
        </w:rPr>
        <w:t xml:space="preserve"> </w:t>
      </w:r>
    </w:p>
    <w:p w14:paraId="093A7D4B" w14:textId="77777777" w:rsidR="005C44C5" w:rsidRPr="005C44C5" w:rsidRDefault="005C44C5" w:rsidP="005C44C5">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internment of Japanese-Canadians during World War 2</w:t>
      </w:r>
    </w:p>
    <w:p w14:paraId="23E56AA8"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6">
        <w:r w:rsidR="005C44C5" w:rsidRPr="005C44C5">
          <w:rPr>
            <w:rFonts w:ascii="Arial" w:eastAsia="Arial" w:hAnsi="Arial" w:cs="Arial"/>
            <w:color w:val="660099"/>
            <w:u w:val="single"/>
            <w:lang w:eastAsia="en-CA" w:bidi="en-CA"/>
          </w:rPr>
          <w:t>Japanese Canadian Internment: Prisoners in their own Country</w:t>
        </w:r>
      </w:hyperlink>
      <w:r w:rsidR="005C44C5" w:rsidRPr="005C44C5">
        <w:rPr>
          <w:rFonts w:ascii="Arial" w:eastAsia="Arial" w:hAnsi="Arial" w:cs="Arial"/>
          <w:i/>
          <w:color w:val="660099"/>
          <w:lang w:eastAsia="en-CA" w:bidi="en-CA"/>
        </w:rPr>
        <w:t xml:space="preserve"> </w:t>
      </w:r>
    </w:p>
    <w:p w14:paraId="333982A7" w14:textId="77777777" w:rsidR="005C44C5" w:rsidRPr="005C44C5" w:rsidRDefault="005C44C5" w:rsidP="005C44C5">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residential schools</w:t>
      </w:r>
    </w:p>
    <w:p w14:paraId="40560F6B"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7">
        <w:r w:rsidR="005C44C5" w:rsidRPr="005C44C5">
          <w:rPr>
            <w:rFonts w:ascii="Arial" w:eastAsia="Arial" w:hAnsi="Arial" w:cs="Arial"/>
            <w:color w:val="0000FF"/>
            <w:u w:val="single"/>
            <w:lang w:eastAsia="en-CA" w:bidi="en-CA"/>
          </w:rPr>
          <w:t>Residential Schools in Canada</w:t>
        </w:r>
      </w:hyperlink>
      <w:r w:rsidR="005C44C5" w:rsidRPr="005C44C5">
        <w:rPr>
          <w:rFonts w:ascii="Arial" w:eastAsia="Arial" w:hAnsi="Arial" w:cs="Arial"/>
          <w:color w:val="000000"/>
          <w:lang w:eastAsia="en-CA" w:bidi="en-CA"/>
        </w:rPr>
        <w:t xml:space="preserve"> </w:t>
      </w:r>
    </w:p>
    <w:p w14:paraId="409A520A" w14:textId="77777777" w:rsidR="005C44C5" w:rsidRPr="005C44C5" w:rsidRDefault="005C44C5" w:rsidP="005C44C5">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potlatch ban</w:t>
      </w:r>
    </w:p>
    <w:p w14:paraId="7B4A1F1F"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8">
        <w:r w:rsidR="005C44C5" w:rsidRPr="005C44C5">
          <w:rPr>
            <w:rFonts w:ascii="Arial" w:eastAsia="Arial" w:hAnsi="Arial" w:cs="Arial"/>
            <w:color w:val="0000FF"/>
            <w:u w:val="single"/>
            <w:lang w:eastAsia="en-CA" w:bidi="en-CA"/>
          </w:rPr>
          <w:t>Potlatch</w:t>
        </w:r>
      </w:hyperlink>
      <w:r w:rsidR="005C44C5" w:rsidRPr="005C44C5">
        <w:rPr>
          <w:rFonts w:ascii="Arial" w:eastAsia="Arial" w:hAnsi="Arial" w:cs="Arial"/>
          <w:color w:val="000000"/>
          <w:lang w:eastAsia="en-CA" w:bidi="en-CA"/>
        </w:rPr>
        <w:t xml:space="preserve"> </w:t>
      </w:r>
    </w:p>
    <w:p w14:paraId="6598F221" w14:textId="77777777" w:rsidR="005C44C5" w:rsidRPr="005C44C5" w:rsidRDefault="00007438" w:rsidP="005C44C5">
      <w:pPr>
        <w:widowControl w:val="0"/>
        <w:numPr>
          <w:ilvl w:val="1"/>
          <w:numId w:val="3"/>
        </w:numPr>
        <w:pBdr>
          <w:top w:val="nil"/>
          <w:left w:val="nil"/>
          <w:bottom w:val="nil"/>
          <w:right w:val="nil"/>
          <w:between w:val="nil"/>
        </w:pBdr>
        <w:rPr>
          <w:rFonts w:ascii="Bell MT" w:eastAsia="Bell MT" w:hAnsi="Bell MT" w:cs="Bell MT"/>
          <w:color w:val="000000"/>
          <w:lang w:eastAsia="en-CA" w:bidi="en-CA"/>
        </w:rPr>
      </w:pPr>
      <w:hyperlink r:id="rId19">
        <w:r w:rsidR="005C44C5" w:rsidRPr="005C44C5">
          <w:rPr>
            <w:rFonts w:ascii="Arial" w:eastAsia="Arial" w:hAnsi="Arial" w:cs="Arial"/>
            <w:color w:val="0000FF"/>
            <w:u w:val="single"/>
            <w:lang w:eastAsia="en-CA" w:bidi="en-CA"/>
          </w:rPr>
          <w:t>The Potlatch Ban</w:t>
        </w:r>
      </w:hyperlink>
      <w:r w:rsidR="005C44C5" w:rsidRPr="005C44C5">
        <w:rPr>
          <w:rFonts w:ascii="Arial" w:eastAsia="Arial" w:hAnsi="Arial" w:cs="Arial"/>
          <w:color w:val="000000"/>
          <w:lang w:eastAsia="en-CA" w:bidi="en-CA"/>
        </w:rPr>
        <w:t xml:space="preserve"> </w:t>
      </w:r>
    </w:p>
    <w:p w14:paraId="378DBE38" w14:textId="77777777" w:rsidR="005C44C5" w:rsidRPr="005C44C5" w:rsidRDefault="005C44C5" w:rsidP="005C44C5">
      <w:pPr>
        <w:widowControl w:val="0"/>
        <w:numPr>
          <w:ilvl w:val="1"/>
          <w:numId w:val="3"/>
        </w:numPr>
        <w:pBdr>
          <w:top w:val="nil"/>
          <w:left w:val="nil"/>
          <w:bottom w:val="nil"/>
          <w:right w:val="nil"/>
          <w:between w:val="nil"/>
        </w:pBdr>
        <w:spacing w:line="259" w:lineRule="auto"/>
        <w:ind w:left="2160"/>
        <w:rPr>
          <w:rFonts w:ascii="Calibri" w:eastAsia="Calibri" w:hAnsi="Calibri" w:cs="Calibri"/>
          <w:color w:val="000000"/>
          <w:lang w:eastAsia="en-CA" w:bidi="en-CA"/>
        </w:rPr>
      </w:pPr>
      <w:r w:rsidRPr="005C44C5">
        <w:rPr>
          <w:rFonts w:ascii="Arial" w:eastAsia="Arial" w:hAnsi="Arial" w:cs="Arial"/>
          <w:color w:val="000000"/>
          <w:lang w:eastAsia="en-CA" w:bidi="en-CA"/>
        </w:rPr>
        <w:t>women’s suffrage</w:t>
      </w:r>
    </w:p>
    <w:p w14:paraId="53C74934" w14:textId="77777777" w:rsidR="005C44C5" w:rsidRPr="005C44C5" w:rsidRDefault="00007438" w:rsidP="005C44C5">
      <w:pPr>
        <w:widowControl w:val="0"/>
        <w:pBdr>
          <w:top w:val="nil"/>
          <w:left w:val="nil"/>
          <w:bottom w:val="nil"/>
          <w:right w:val="nil"/>
          <w:between w:val="nil"/>
        </w:pBdr>
        <w:spacing w:line="259" w:lineRule="auto"/>
        <w:ind w:left="2160"/>
        <w:rPr>
          <w:rFonts w:ascii="Arial" w:eastAsia="Arial" w:hAnsi="Arial" w:cs="Arial"/>
          <w:color w:val="000000"/>
          <w:lang w:eastAsia="en-CA" w:bidi="en-CA"/>
        </w:rPr>
      </w:pPr>
      <w:hyperlink r:id="rId20">
        <w:r w:rsidR="005C44C5" w:rsidRPr="005C44C5">
          <w:rPr>
            <w:rFonts w:ascii="Arial" w:eastAsia="Arial" w:hAnsi="Arial" w:cs="Arial"/>
            <w:color w:val="0000FF"/>
            <w:u w:val="single"/>
            <w:lang w:eastAsia="en-CA" w:bidi="en-CA"/>
          </w:rPr>
          <w:t>Women’s Suffrage in Canada</w:t>
        </w:r>
      </w:hyperlink>
      <w:r w:rsidR="005C44C5" w:rsidRPr="005C44C5">
        <w:rPr>
          <w:rFonts w:ascii="Arial" w:eastAsia="Arial" w:hAnsi="Arial" w:cs="Arial"/>
          <w:color w:val="000000"/>
          <w:lang w:eastAsia="en-CA" w:bidi="en-CA"/>
        </w:rPr>
        <w:t xml:space="preserve"> </w:t>
      </w:r>
    </w:p>
    <w:p w14:paraId="1F502815" w14:textId="77777777" w:rsidR="005C44C5" w:rsidRPr="005C44C5" w:rsidRDefault="005C44C5" w:rsidP="005C44C5">
      <w:pPr>
        <w:widowControl w:val="0"/>
        <w:pBdr>
          <w:top w:val="nil"/>
          <w:left w:val="nil"/>
          <w:bottom w:val="nil"/>
          <w:right w:val="nil"/>
          <w:between w:val="nil"/>
        </w:pBdr>
        <w:spacing w:line="259" w:lineRule="auto"/>
        <w:ind w:left="2160"/>
        <w:rPr>
          <w:rFonts w:ascii="Arial" w:eastAsia="Arial" w:hAnsi="Arial" w:cs="Arial"/>
          <w:color w:val="000000"/>
          <w:lang w:eastAsia="en-CA" w:bidi="en-CA"/>
        </w:rPr>
      </w:pPr>
    </w:p>
    <w:p w14:paraId="611E7F73" w14:textId="77777777" w:rsidR="005C44C5" w:rsidRPr="005C44C5" w:rsidRDefault="005C44C5" w:rsidP="005C44C5">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Students should work with their groups to research this historical injustice using multiple sources.</w:t>
      </w:r>
    </w:p>
    <w:p w14:paraId="6A0C461A" w14:textId="77777777" w:rsidR="005C44C5" w:rsidRPr="005C44C5" w:rsidRDefault="005C44C5" w:rsidP="005C44C5">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Provide students with a copy of the chart “Inquiry into a Discriminatory Policy in Canadian History” and access to text and digital resources related to their topics (see additional references). Students should record their findings in the inquiry chart.</w:t>
      </w:r>
    </w:p>
    <w:p w14:paraId="73EA3FCA" w14:textId="77777777" w:rsidR="005C44C5" w:rsidRPr="005C44C5" w:rsidRDefault="005C44C5" w:rsidP="005C44C5">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lastRenderedPageBreak/>
        <w:t xml:space="preserve">Provide students with a copy of the </w:t>
      </w:r>
      <w:hyperlink r:id="rId21">
        <w:r w:rsidRPr="005C44C5">
          <w:rPr>
            <w:rFonts w:ascii="Arial" w:eastAsia="Arial" w:hAnsi="Arial" w:cs="Arial"/>
            <w:color w:val="0000FF"/>
            <w:u w:val="single"/>
            <w:lang w:eastAsia="en-CA" w:bidi="en-CA"/>
          </w:rPr>
          <w:t>Canadian Charter of Rights and Freedoms</w:t>
        </w:r>
      </w:hyperlink>
      <w:r w:rsidRPr="005C44C5">
        <w:rPr>
          <w:rFonts w:ascii="Arial" w:eastAsia="Arial" w:hAnsi="Arial" w:cs="Arial"/>
          <w:color w:val="000000"/>
          <w:lang w:eastAsia="en-CA" w:bidi="en-CA"/>
        </w:rPr>
        <w:t xml:space="preserve"> and a copy of the handout “Thinking About the Canadian Charter of Rights and Freedoms”. Have students work in their groups to consider what sections of the Charter relate to their chosen historical injustice and determine whether this injustice could happen today.</w:t>
      </w:r>
    </w:p>
    <w:p w14:paraId="7C9E1B3F" w14:textId="77777777" w:rsidR="005C44C5" w:rsidRPr="005C44C5" w:rsidRDefault="005C44C5" w:rsidP="005C44C5">
      <w:pPr>
        <w:widowControl w:val="0"/>
        <w:numPr>
          <w:ilvl w:val="0"/>
          <w:numId w:val="10"/>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 xml:space="preserve">Groups should organize their key findings on poster paper or chart paper and then participate in a </w:t>
      </w:r>
      <w:hyperlink r:id="rId22">
        <w:r w:rsidRPr="005C44C5">
          <w:rPr>
            <w:rFonts w:ascii="Arial" w:eastAsia="Arial" w:hAnsi="Arial" w:cs="Arial"/>
            <w:color w:val="0000FF"/>
            <w:u w:val="single"/>
            <w:lang w:eastAsia="en-CA" w:bidi="en-CA"/>
          </w:rPr>
          <w:t>gallery walk</w:t>
        </w:r>
      </w:hyperlink>
      <w:r w:rsidRPr="005C44C5">
        <w:rPr>
          <w:rFonts w:ascii="Arial" w:eastAsia="Arial" w:hAnsi="Arial" w:cs="Arial"/>
          <w:color w:val="000000"/>
          <w:lang w:eastAsia="en-CA" w:bidi="en-CA"/>
        </w:rPr>
        <w:t xml:space="preserve"> to view the findings of other groups.</w:t>
      </w:r>
    </w:p>
    <w:p w14:paraId="58882B42"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7AF0680D"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sz w:val="40"/>
          <w:szCs w:val="40"/>
          <w:lang w:eastAsia="en-CA" w:bidi="en-CA"/>
        </w:rPr>
      </w:pPr>
      <w:r w:rsidRPr="005C44C5">
        <w:rPr>
          <w:rFonts w:ascii="Arial" w:eastAsia="Arial" w:hAnsi="Arial" w:cs="Arial"/>
          <w:b/>
          <w:color w:val="000000"/>
          <w:lang w:eastAsia="en-CA" w:bidi="en-CA"/>
        </w:rPr>
        <w:t>Post-Assessment</w:t>
      </w:r>
    </w:p>
    <w:p w14:paraId="73D4BC32"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Journal:</w:t>
      </w:r>
    </w:p>
    <w:p w14:paraId="4344C592" w14:textId="77777777" w:rsidR="005C44C5" w:rsidRPr="005C44C5" w:rsidRDefault="005C44C5" w:rsidP="005C44C5">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What reasons did the Canadian government have for creating discriminatory policies in the past?</w:t>
      </w:r>
    </w:p>
    <w:p w14:paraId="405C522C" w14:textId="77777777" w:rsidR="005C44C5" w:rsidRPr="005C44C5" w:rsidRDefault="005C44C5" w:rsidP="005C44C5">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Were these reasons ever justified? Give specific examples to support your point of view.</w:t>
      </w:r>
    </w:p>
    <w:p w14:paraId="30C93D8C" w14:textId="77777777" w:rsidR="005C44C5" w:rsidRPr="005C44C5" w:rsidRDefault="005C44C5" w:rsidP="005C44C5">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How effective is the Canadian Charter of Rights and Freedoms in preventing discriminatory policies today? Give examples to support your point of view.</w:t>
      </w:r>
    </w:p>
    <w:p w14:paraId="334AFC5A"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p>
    <w:p w14:paraId="5EBFD007" w14:textId="77777777" w:rsidR="005C44C5" w:rsidRPr="005C44C5" w:rsidRDefault="005C44C5" w:rsidP="005C44C5">
      <w:pPr>
        <w:widowControl w:val="0"/>
        <w:pBdr>
          <w:top w:val="nil"/>
          <w:left w:val="nil"/>
          <w:bottom w:val="nil"/>
          <w:right w:val="nil"/>
          <w:between w:val="nil"/>
        </w:pBdr>
        <w:rPr>
          <w:rFonts w:ascii="Arial" w:eastAsia="Arial" w:hAnsi="Arial" w:cs="Arial"/>
          <w:b/>
          <w:color w:val="000000"/>
          <w:lang w:eastAsia="en-CA" w:bidi="en-CA"/>
        </w:rPr>
      </w:pPr>
      <w:r w:rsidRPr="005C44C5">
        <w:rPr>
          <w:rFonts w:ascii="Arial" w:eastAsia="Arial" w:hAnsi="Arial" w:cs="Arial"/>
          <w:b/>
          <w:color w:val="000000"/>
          <w:lang w:eastAsia="en-CA" w:bidi="en-CA"/>
        </w:rPr>
        <w:t>Extension Activities</w:t>
      </w:r>
    </w:p>
    <w:p w14:paraId="7F9C7362"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Debate Topic: Is the Canadian Charter of Rights and Freedoms effective in preventing discrimination?</w:t>
      </w:r>
    </w:p>
    <w:p w14:paraId="30036473"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0D314E59" w14:textId="77777777" w:rsidR="005C44C5" w:rsidRPr="005C44C5" w:rsidRDefault="00007438" w:rsidP="005C44C5">
      <w:pPr>
        <w:widowControl w:val="0"/>
        <w:pBdr>
          <w:top w:val="nil"/>
          <w:left w:val="nil"/>
          <w:bottom w:val="nil"/>
          <w:right w:val="nil"/>
          <w:between w:val="nil"/>
        </w:pBdr>
        <w:rPr>
          <w:rFonts w:ascii="Arial" w:eastAsia="Arial" w:hAnsi="Arial" w:cs="Arial"/>
          <w:color w:val="000000"/>
          <w:lang w:eastAsia="en-CA" w:bidi="en-CA"/>
        </w:rPr>
      </w:pPr>
      <w:hyperlink r:id="rId23">
        <w:r w:rsidR="005C44C5" w:rsidRPr="005C44C5">
          <w:rPr>
            <w:rFonts w:ascii="Arial" w:eastAsia="Arial" w:hAnsi="Arial" w:cs="Arial"/>
            <w:color w:val="0000FF"/>
            <w:u w:val="single"/>
            <w:lang w:eastAsia="en-CA" w:bidi="en-CA"/>
          </w:rPr>
          <w:t>Inner Circle-Outer Circle Debate</w:t>
        </w:r>
      </w:hyperlink>
    </w:p>
    <w:p w14:paraId="37975325" w14:textId="77777777" w:rsidR="005C44C5" w:rsidRPr="005C44C5" w:rsidRDefault="005C44C5" w:rsidP="005C44C5">
      <w:pPr>
        <w:widowControl w:val="0"/>
        <w:pBdr>
          <w:top w:val="nil"/>
          <w:left w:val="nil"/>
          <w:bottom w:val="nil"/>
          <w:right w:val="nil"/>
          <w:between w:val="nil"/>
        </w:pBdr>
        <w:rPr>
          <w:rFonts w:ascii="Arial" w:eastAsia="Arial" w:hAnsi="Arial" w:cs="Arial"/>
          <w:i/>
          <w:color w:val="000000"/>
          <w:lang w:eastAsia="en-CA" w:bidi="en-CA"/>
        </w:rPr>
      </w:pPr>
    </w:p>
    <w:p w14:paraId="435D8FBA" w14:textId="77777777" w:rsidR="005C44C5" w:rsidRPr="005C44C5" w:rsidRDefault="005C44C5" w:rsidP="005C44C5">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Arrange students into two groups of equal size who take opposing sides in the debate. Each group has an opportunity to listen to the other group discuss an issue and formulate conclusions, as well as discuss and formulate its own conclusions.</w:t>
      </w:r>
    </w:p>
    <w:p w14:paraId="775FB1E0" w14:textId="77777777" w:rsidR="005C44C5" w:rsidRPr="005C44C5" w:rsidRDefault="005C44C5" w:rsidP="005C44C5">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The students in Group 1 sit in a circle of chairs facing out, away from the center, while the students in Group 2 sit in a circle of chairs around Group 1, facing the</w:t>
      </w:r>
      <w:r w:rsidRPr="005C44C5">
        <w:rPr>
          <w:rFonts w:ascii="Arial" w:eastAsia="Arial" w:hAnsi="Arial" w:cs="Arial"/>
          <w:i/>
          <w:color w:val="000000"/>
          <w:lang w:eastAsia="en-CA" w:bidi="en-CA"/>
        </w:rPr>
        <w:t xml:space="preserve"> </w:t>
      </w:r>
      <w:r w:rsidRPr="005C44C5">
        <w:rPr>
          <w:rFonts w:ascii="Arial" w:eastAsia="Arial" w:hAnsi="Arial" w:cs="Arial"/>
          <w:color w:val="000000"/>
          <w:lang w:eastAsia="en-CA" w:bidi="en-CA"/>
        </w:rPr>
        <w:t>center of the circle as well as the students in Group 1. Once the students are seated, the teacher reads aloud the issue to be discussed.</w:t>
      </w:r>
    </w:p>
    <w:p w14:paraId="2D37E061" w14:textId="77777777" w:rsidR="005C44C5" w:rsidRPr="005C44C5" w:rsidRDefault="005C44C5" w:rsidP="005C44C5">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The students in the inner circle have 10 to 15 minutes to discuss the topic. During that time, all other students focus their attention on the students in the inner circle. No one else is allowed to speak during the inner circle's discussion time.</w:t>
      </w:r>
    </w:p>
    <w:p w14:paraId="53A7A268" w14:textId="77777777" w:rsidR="005C44C5" w:rsidRPr="005C44C5" w:rsidRDefault="005C44C5" w:rsidP="005C44C5">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As the outer circle group observes the inner circle group and listens to the discussion, members of the outer circle group create a list of the arguments made by each member of the inner circle group. The outer circle students also prepare their own notes about these arguments.</w:t>
      </w:r>
    </w:p>
    <w:p w14:paraId="610E6052" w14:textId="77777777" w:rsidR="005C44C5" w:rsidRPr="005C44C5" w:rsidRDefault="005C44C5" w:rsidP="005C44C5">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5C44C5">
        <w:rPr>
          <w:rFonts w:ascii="Arial" w:eastAsia="Arial" w:hAnsi="Arial" w:cs="Arial"/>
          <w:color w:val="000000"/>
          <w:lang w:eastAsia="en-CA" w:bidi="en-CA"/>
        </w:rPr>
        <w:t>After 10 to 15 minutes, the groups switch roles and the process is repeated. After the second round, all students share their outer circle observations. The notes from both rounds may be used in a follow-up classroom discussion and/or as an editorial writing assignment for students to express their positions on the issue at hand.</w:t>
      </w:r>
    </w:p>
    <w:p w14:paraId="7F92233F" w14:textId="77777777" w:rsidR="005C44C5" w:rsidRPr="005C44C5" w:rsidRDefault="005C44C5" w:rsidP="005C44C5">
      <w:pPr>
        <w:widowControl w:val="0"/>
        <w:pBdr>
          <w:top w:val="nil"/>
          <w:left w:val="nil"/>
          <w:bottom w:val="nil"/>
          <w:right w:val="nil"/>
          <w:between w:val="nil"/>
        </w:pBdr>
        <w:rPr>
          <w:rFonts w:ascii="Arial" w:eastAsia="Arial" w:hAnsi="Arial" w:cs="Arial"/>
          <w:b/>
          <w:bCs/>
          <w:color w:val="000000"/>
          <w:lang w:eastAsia="en-CA" w:bidi="en-CA"/>
        </w:rPr>
      </w:pPr>
    </w:p>
    <w:p w14:paraId="245F1296" w14:textId="77777777" w:rsidR="005C44C5" w:rsidRPr="005C44C5" w:rsidRDefault="005C44C5" w:rsidP="005C44C5">
      <w:pPr>
        <w:widowControl w:val="0"/>
        <w:rPr>
          <w:rFonts w:ascii="Arial" w:eastAsia="Arial" w:hAnsi="Arial" w:cs="Arial"/>
          <w:b/>
          <w:bCs/>
          <w:color w:val="000000"/>
          <w:lang w:eastAsia="en-CA" w:bidi="en-CA"/>
        </w:rPr>
      </w:pPr>
    </w:p>
    <w:p w14:paraId="6E58D124"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b/>
          <w:bCs/>
          <w:color w:val="000000"/>
          <w:lang w:eastAsia="en-CA" w:bidi="en-CA"/>
        </w:rPr>
        <w:t xml:space="preserve">Additional References </w:t>
      </w:r>
      <w:r w:rsidRPr="005C44C5">
        <w:rPr>
          <w:rFonts w:ascii="Arial" w:eastAsia="Arial" w:hAnsi="Arial" w:cs="Arial"/>
          <w:color w:val="000000"/>
          <w:lang w:eastAsia="en-CA" w:bidi="en-CA"/>
        </w:rPr>
        <w:t xml:space="preserve"> </w:t>
      </w:r>
    </w:p>
    <w:p w14:paraId="605C4B4F"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color w:val="0000FF"/>
          <w:lang w:eastAsia="en-CA" w:bidi="en-CA"/>
        </w:rPr>
        <w:t xml:space="preserve"> </w:t>
      </w:r>
    </w:p>
    <w:p w14:paraId="4FC21201"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Canada. [n.d.] “Ethical Dimensions.” </w:t>
      </w:r>
      <w:r w:rsidRPr="005C44C5">
        <w:rPr>
          <w:rFonts w:ascii="Arial" w:eastAsia="Arial" w:hAnsi="Arial" w:cs="Arial"/>
          <w:i/>
          <w:iCs/>
          <w:lang w:eastAsia="en-CA" w:bidi="en-CA"/>
        </w:rPr>
        <w:t>The Historical Thinking Project.</w:t>
      </w:r>
      <w:r w:rsidRPr="005C44C5">
        <w:rPr>
          <w:rFonts w:ascii="Arial" w:eastAsia="Arial" w:hAnsi="Arial" w:cs="Arial"/>
          <w:lang w:eastAsia="en-CA" w:bidi="en-CA"/>
        </w:rPr>
        <w:t xml:space="preserve"> </w:t>
      </w:r>
    </w:p>
    <w:p w14:paraId="63399750" w14:textId="77777777" w:rsidR="005C44C5" w:rsidRPr="005C44C5" w:rsidRDefault="00007438" w:rsidP="005C44C5">
      <w:pPr>
        <w:widowControl w:val="0"/>
        <w:rPr>
          <w:rFonts w:ascii="Bell MT" w:eastAsia="Bell MT" w:hAnsi="Bell MT" w:cs="Bell MT"/>
          <w:sz w:val="22"/>
          <w:szCs w:val="22"/>
          <w:lang w:eastAsia="en-CA" w:bidi="en-CA"/>
        </w:rPr>
      </w:pPr>
      <w:hyperlink r:id="rId24">
        <w:r w:rsidR="005C44C5" w:rsidRPr="005C44C5">
          <w:rPr>
            <w:rFonts w:ascii="Arial" w:eastAsia="Arial" w:hAnsi="Arial" w:cs="Arial"/>
            <w:color w:val="0000FF"/>
            <w:u w:val="single"/>
            <w:lang w:eastAsia="en-CA" w:bidi="en-CA"/>
          </w:rPr>
          <w:t>https://historicalthinking.ca/ethical-dimensions</w:t>
        </w:r>
      </w:hyperlink>
      <w:r w:rsidR="005C44C5" w:rsidRPr="005C44C5">
        <w:rPr>
          <w:rFonts w:ascii="Bell MT" w:eastAsia="Bell MT" w:hAnsi="Bell MT" w:cs="Bell MT"/>
          <w:sz w:val="22"/>
          <w:szCs w:val="22"/>
          <w:lang w:eastAsia="en-CA" w:bidi="en-CA"/>
        </w:rPr>
        <w:t xml:space="preserve"> </w:t>
      </w:r>
    </w:p>
    <w:p w14:paraId="336EC7EE"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Bell MT" w:eastAsia="Bell MT" w:hAnsi="Bell MT" w:cs="Bell MT"/>
          <w:sz w:val="22"/>
          <w:szCs w:val="22"/>
          <w:lang w:eastAsia="en-CA" w:bidi="en-CA"/>
        </w:rPr>
        <w:t xml:space="preserve"> </w:t>
      </w:r>
    </w:p>
    <w:p w14:paraId="5B3FFBC6" w14:textId="77777777" w:rsidR="00767375" w:rsidRDefault="00767375" w:rsidP="005C44C5">
      <w:pPr>
        <w:widowControl w:val="0"/>
        <w:rPr>
          <w:rFonts w:ascii="Arial" w:eastAsia="Arial" w:hAnsi="Arial" w:cs="Arial"/>
          <w:lang w:eastAsia="en-CA" w:bidi="en-CA"/>
        </w:rPr>
      </w:pPr>
    </w:p>
    <w:p w14:paraId="3BF8D692" w14:textId="77777777" w:rsidR="005C44C5" w:rsidRPr="005C44C5" w:rsidRDefault="005C44C5" w:rsidP="005C44C5">
      <w:pPr>
        <w:widowControl w:val="0"/>
        <w:rPr>
          <w:rFonts w:ascii="Bell MT" w:eastAsia="Bell MT" w:hAnsi="Bell MT" w:cs="Bell MT"/>
          <w:sz w:val="22"/>
          <w:szCs w:val="22"/>
          <w:lang w:eastAsia="en-CA" w:bidi="en-CA"/>
        </w:rPr>
      </w:pPr>
      <w:proofErr w:type="gramStart"/>
      <w:r w:rsidRPr="005C44C5">
        <w:rPr>
          <w:rFonts w:ascii="Arial" w:eastAsia="Arial" w:hAnsi="Arial" w:cs="Arial"/>
          <w:lang w:eastAsia="en-CA" w:bidi="en-CA"/>
        </w:rPr>
        <w:lastRenderedPageBreak/>
        <w:t>Canadian Human Rights Commission.</w:t>
      </w:r>
      <w:proofErr w:type="gramEnd"/>
      <w:r w:rsidRPr="005C44C5">
        <w:rPr>
          <w:rFonts w:ascii="Arial" w:eastAsia="Arial" w:hAnsi="Arial" w:cs="Arial"/>
          <w:lang w:eastAsia="en-CA" w:bidi="en-CA"/>
        </w:rPr>
        <w:t xml:space="preserve"> [n.d.] “Milestones.” </w:t>
      </w:r>
    </w:p>
    <w:p w14:paraId="544C6219" w14:textId="77777777" w:rsidR="005C44C5" w:rsidRPr="005C44C5" w:rsidRDefault="00007438" w:rsidP="005C44C5">
      <w:pPr>
        <w:widowControl w:val="0"/>
        <w:rPr>
          <w:rFonts w:ascii="Bell MT" w:eastAsia="Bell MT" w:hAnsi="Bell MT" w:cs="Bell MT"/>
          <w:sz w:val="22"/>
          <w:szCs w:val="22"/>
          <w:lang w:eastAsia="en-CA" w:bidi="en-CA"/>
        </w:rPr>
      </w:pPr>
      <w:hyperlink r:id="rId25">
        <w:r w:rsidR="005C44C5" w:rsidRPr="005C44C5">
          <w:rPr>
            <w:rFonts w:ascii="Arial" w:eastAsia="Arial" w:hAnsi="Arial" w:cs="Arial"/>
            <w:color w:val="0000FF"/>
            <w:u w:val="single"/>
            <w:lang w:eastAsia="en-CA" w:bidi="en-CA"/>
          </w:rPr>
          <w:t>https://www.chrc-ccdp.gc.ca/eng/milestones-timeline</w:t>
        </w:r>
      </w:hyperlink>
      <w:r w:rsidR="005C44C5" w:rsidRPr="005C44C5">
        <w:rPr>
          <w:rFonts w:ascii="Bell MT" w:eastAsia="Bell MT" w:hAnsi="Bell MT" w:cs="Bell MT"/>
          <w:sz w:val="22"/>
          <w:szCs w:val="22"/>
          <w:lang w:eastAsia="en-CA" w:bidi="en-CA"/>
        </w:rPr>
        <w:t xml:space="preserve"> </w:t>
      </w:r>
    </w:p>
    <w:p w14:paraId="115C48BA"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1C5ED3C6"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Canadian Human Rights Commission. [n.d.] “Your Guide to Understanding the Canadian Human Rights Act.” </w:t>
      </w:r>
    </w:p>
    <w:p w14:paraId="7CEF225A"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[Page 1] </w:t>
      </w:r>
      <w:hyperlink r:id="rId26">
        <w:r w:rsidRPr="005C44C5">
          <w:rPr>
            <w:rFonts w:ascii="Arial" w:eastAsia="Arial" w:hAnsi="Arial" w:cs="Arial"/>
            <w:color w:val="0563C1"/>
            <w:u w:val="single"/>
            <w:lang w:eastAsia="en-CA" w:bidi="en-CA"/>
          </w:rPr>
          <w:t>https://www.chrc-ccdp.gc.ca/eng/content/your-guide-understanding-canadian-human-rights-act-page1</w:t>
        </w:r>
      </w:hyperlink>
    </w:p>
    <w:p w14:paraId="7D05C536"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[Page 2] </w:t>
      </w:r>
      <w:hyperlink r:id="rId27">
        <w:r w:rsidRPr="005C44C5">
          <w:rPr>
            <w:rFonts w:ascii="Arial" w:eastAsia="Arial" w:hAnsi="Arial" w:cs="Arial"/>
            <w:color w:val="0563C1"/>
            <w:u w:val="single"/>
            <w:lang w:eastAsia="en-CA" w:bidi="en-CA"/>
          </w:rPr>
          <w:t>https://www.chrc-ccdp.gc.ca/eng/content/your-guide-understanding-canadian-human-rights-act-page2</w:t>
        </w:r>
      </w:hyperlink>
    </w:p>
    <w:p w14:paraId="616BA5D2"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79C55735"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Canadian Human Rights Tribunal. [n.d.] “A Guide to Understanding the Human Rights Tribunal.” </w:t>
      </w:r>
      <w:hyperlink r:id="rId28">
        <w:r w:rsidRPr="005C44C5">
          <w:rPr>
            <w:rFonts w:ascii="Arial" w:eastAsia="Arial" w:hAnsi="Arial" w:cs="Arial"/>
            <w:color w:val="0000FF"/>
            <w:u w:val="single"/>
            <w:lang w:eastAsia="en-CA" w:bidi="en-CA"/>
          </w:rPr>
          <w:t>https://www.chrt-tcdp.gc.ca/documents/guide-eng.pdf</w:t>
        </w:r>
      </w:hyperlink>
      <w:r w:rsidRPr="005C44C5">
        <w:rPr>
          <w:rFonts w:ascii="Bell MT" w:eastAsia="Bell MT" w:hAnsi="Bell MT" w:cs="Bell MT"/>
          <w:sz w:val="22"/>
          <w:szCs w:val="22"/>
          <w:lang w:eastAsia="en-CA" w:bidi="en-CA"/>
        </w:rPr>
        <w:t xml:space="preserve"> </w:t>
      </w:r>
    </w:p>
    <w:p w14:paraId="22AF7801"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409B79A2"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Chan, Arlene; McIntosh, Andrew. 2020. “Chinese Head Tax in Canada.” </w:t>
      </w:r>
      <w:r w:rsidRPr="005C44C5">
        <w:rPr>
          <w:rFonts w:ascii="Arial" w:eastAsia="Arial" w:hAnsi="Arial" w:cs="Arial"/>
          <w:i/>
          <w:iCs/>
          <w:lang w:eastAsia="en-CA" w:bidi="en-CA"/>
        </w:rPr>
        <w:t xml:space="preserve">The Canadian Encyclopedia. </w:t>
      </w:r>
    </w:p>
    <w:p w14:paraId="27960954" w14:textId="77777777" w:rsidR="005C44C5" w:rsidRPr="005C44C5" w:rsidRDefault="00007438" w:rsidP="005C44C5">
      <w:pPr>
        <w:widowControl w:val="0"/>
        <w:rPr>
          <w:rFonts w:ascii="Bell MT" w:eastAsia="Bell MT" w:hAnsi="Bell MT" w:cs="Bell MT"/>
          <w:sz w:val="22"/>
          <w:szCs w:val="22"/>
          <w:lang w:eastAsia="en-CA" w:bidi="en-CA"/>
        </w:rPr>
      </w:pPr>
      <w:hyperlink r:id="rId29">
        <w:r w:rsidR="005C44C5" w:rsidRPr="005C44C5">
          <w:rPr>
            <w:rFonts w:ascii="Arial" w:eastAsia="Arial" w:hAnsi="Arial" w:cs="Arial"/>
            <w:color w:val="0000FF"/>
            <w:u w:val="single"/>
            <w:lang w:eastAsia="en-CA" w:bidi="en-CA"/>
          </w:rPr>
          <w:t>https://www.thecanadianencyclopedia.ca/en/article/chinese-head-tax-in-canada</w:t>
        </w:r>
      </w:hyperlink>
      <w:r w:rsidR="005C44C5" w:rsidRPr="005C44C5">
        <w:rPr>
          <w:rFonts w:ascii="Bell MT" w:eastAsia="Bell MT" w:hAnsi="Bell MT" w:cs="Bell MT"/>
          <w:sz w:val="22"/>
          <w:szCs w:val="22"/>
          <w:lang w:eastAsia="en-CA" w:bidi="en-CA"/>
        </w:rPr>
        <w:t xml:space="preserve"> </w:t>
      </w:r>
    </w:p>
    <w:p w14:paraId="41F0AE50"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Segoe UI" w:eastAsia="Segoe UI" w:hAnsi="Segoe UI" w:cs="Segoe UI"/>
          <w:sz w:val="18"/>
          <w:szCs w:val="18"/>
          <w:lang w:eastAsia="en-CA" w:bidi="en-CA"/>
        </w:rPr>
        <w:t xml:space="preserve"> </w:t>
      </w:r>
    </w:p>
    <w:p w14:paraId="495C01E3"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Francis, Daniel. 2015. “Banning the Potlatch in Canada.” </w:t>
      </w:r>
      <w:r w:rsidRPr="005C44C5">
        <w:rPr>
          <w:rFonts w:ascii="Arial" w:eastAsia="Arial" w:hAnsi="Arial" w:cs="Arial"/>
          <w:i/>
          <w:iCs/>
          <w:lang w:eastAsia="en-CA" w:bidi="en-CA"/>
        </w:rPr>
        <w:t xml:space="preserve">The Canadian Encyclopedia. </w:t>
      </w:r>
    </w:p>
    <w:p w14:paraId="69C13E99" w14:textId="77777777" w:rsidR="005C44C5" w:rsidRPr="005C44C5" w:rsidRDefault="00007438" w:rsidP="005C44C5">
      <w:pPr>
        <w:widowControl w:val="0"/>
        <w:rPr>
          <w:rFonts w:ascii="Bell MT" w:eastAsia="Bell MT" w:hAnsi="Bell MT" w:cs="Bell MT"/>
          <w:sz w:val="22"/>
          <w:szCs w:val="22"/>
          <w:lang w:eastAsia="en-CA" w:bidi="en-CA"/>
        </w:rPr>
      </w:pPr>
      <w:hyperlink r:id="rId30">
        <w:r w:rsidR="005C44C5" w:rsidRPr="005C44C5">
          <w:rPr>
            <w:rFonts w:ascii="Arial" w:eastAsia="Arial" w:hAnsi="Arial" w:cs="Arial"/>
            <w:color w:val="0000FF"/>
            <w:u w:val="single"/>
            <w:lang w:eastAsia="en-CA" w:bidi="en-CA"/>
          </w:rPr>
          <w:t>https://www.thecanadianencyclopedia.ca/en/article/potlatch-to-give-feature</w:t>
        </w:r>
      </w:hyperlink>
      <w:r w:rsidR="005C44C5" w:rsidRPr="005C44C5">
        <w:rPr>
          <w:rFonts w:ascii="Bell MT" w:eastAsia="Bell MT" w:hAnsi="Bell MT" w:cs="Bell MT"/>
          <w:sz w:val="22"/>
          <w:szCs w:val="22"/>
          <w:lang w:eastAsia="en-CA" w:bidi="en-CA"/>
        </w:rPr>
        <w:t xml:space="preserve"> </w:t>
      </w:r>
    </w:p>
    <w:p w14:paraId="358B6B52"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Bell MT" w:eastAsia="Bell MT" w:hAnsi="Bell MT" w:cs="Bell MT"/>
          <w:sz w:val="22"/>
          <w:szCs w:val="22"/>
          <w:lang w:eastAsia="en-CA" w:bidi="en-CA"/>
        </w:rPr>
        <w:t xml:space="preserve"> </w:t>
      </w:r>
    </w:p>
    <w:p w14:paraId="40A0E64E"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Hanson, Erin. 2009. “The Residential School System.” </w:t>
      </w:r>
      <w:r w:rsidRPr="005C44C5">
        <w:rPr>
          <w:rFonts w:ascii="Arial" w:eastAsia="Arial" w:hAnsi="Arial" w:cs="Arial"/>
          <w:i/>
          <w:iCs/>
          <w:lang w:eastAsia="en-CA" w:bidi="en-CA"/>
        </w:rPr>
        <w:t>University of British Columbia. First Nations &amp; Indigenous Studies.</w:t>
      </w:r>
      <w:r w:rsidRPr="005C44C5">
        <w:rPr>
          <w:rFonts w:ascii="Arial" w:eastAsia="Arial" w:hAnsi="Arial" w:cs="Arial"/>
          <w:lang w:eastAsia="en-CA" w:bidi="en-CA"/>
        </w:rPr>
        <w:t xml:space="preserve"> </w:t>
      </w:r>
      <w:hyperlink r:id="rId31">
        <w:r w:rsidRPr="005C44C5">
          <w:rPr>
            <w:rFonts w:ascii="Arial" w:eastAsia="Arial" w:hAnsi="Arial" w:cs="Arial"/>
            <w:color w:val="0000FF"/>
            <w:u w:val="single"/>
            <w:lang w:eastAsia="en-CA" w:bidi="en-CA"/>
          </w:rPr>
          <w:t>https://indigenousfoundations.arts.ubc.ca/the_residential_school_system/</w:t>
        </w:r>
      </w:hyperlink>
      <w:r w:rsidRPr="005C44C5">
        <w:rPr>
          <w:rFonts w:ascii="Bell MT" w:eastAsia="Bell MT" w:hAnsi="Bell MT" w:cs="Bell MT"/>
          <w:sz w:val="22"/>
          <w:szCs w:val="22"/>
          <w:lang w:eastAsia="en-CA" w:bidi="en-CA"/>
        </w:rPr>
        <w:t xml:space="preserve"> </w:t>
      </w:r>
    </w:p>
    <w:p w14:paraId="77B01D0B"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Bell MT" w:eastAsia="Bell MT" w:hAnsi="Bell MT" w:cs="Bell MT"/>
          <w:sz w:val="22"/>
          <w:szCs w:val="22"/>
          <w:lang w:eastAsia="en-CA" w:bidi="en-CA"/>
        </w:rPr>
        <w:t xml:space="preserve"> </w:t>
      </w:r>
    </w:p>
    <w:p w14:paraId="3A571F9D"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Johnston, Hugh. 2016. “Komagata Maru.” </w:t>
      </w:r>
      <w:r w:rsidRPr="005C44C5">
        <w:rPr>
          <w:rFonts w:ascii="Arial" w:eastAsia="Arial" w:hAnsi="Arial" w:cs="Arial"/>
          <w:i/>
          <w:iCs/>
          <w:lang w:eastAsia="en-CA" w:bidi="en-CA"/>
        </w:rPr>
        <w:t>The Canadian Encyclopedia.</w:t>
      </w:r>
      <w:r w:rsidRPr="005C44C5">
        <w:rPr>
          <w:rFonts w:ascii="Arial" w:eastAsia="Arial" w:hAnsi="Arial" w:cs="Arial"/>
          <w:lang w:eastAsia="en-CA" w:bidi="en-CA"/>
        </w:rPr>
        <w:t xml:space="preserve"> </w:t>
      </w:r>
    </w:p>
    <w:p w14:paraId="3B64A42D" w14:textId="77777777" w:rsidR="005C44C5" w:rsidRPr="005C44C5" w:rsidRDefault="00007438" w:rsidP="005C44C5">
      <w:pPr>
        <w:widowControl w:val="0"/>
        <w:rPr>
          <w:rFonts w:ascii="Bell MT" w:eastAsia="Bell MT" w:hAnsi="Bell MT" w:cs="Bell MT"/>
          <w:sz w:val="22"/>
          <w:szCs w:val="22"/>
          <w:lang w:eastAsia="en-CA" w:bidi="en-CA"/>
        </w:rPr>
      </w:pPr>
      <w:hyperlink r:id="rId32">
        <w:r w:rsidR="005C44C5" w:rsidRPr="005C44C5">
          <w:rPr>
            <w:rFonts w:ascii="Arial" w:eastAsia="Arial" w:hAnsi="Arial" w:cs="Arial"/>
            <w:color w:val="0000FF"/>
            <w:u w:val="single"/>
            <w:lang w:eastAsia="en-CA" w:bidi="en-CA"/>
          </w:rPr>
          <w:t>https://www.thecanadianencyclopedia.ca/en/article/komagata-maru</w:t>
        </w:r>
      </w:hyperlink>
      <w:r w:rsidR="005C44C5" w:rsidRPr="005C44C5">
        <w:rPr>
          <w:rFonts w:ascii="Bell MT" w:eastAsia="Bell MT" w:hAnsi="Bell MT" w:cs="Bell MT"/>
          <w:sz w:val="22"/>
          <w:szCs w:val="22"/>
          <w:lang w:eastAsia="en-CA" w:bidi="en-CA"/>
        </w:rPr>
        <w:t xml:space="preserve"> </w:t>
      </w:r>
    </w:p>
    <w:p w14:paraId="1EFB1988"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Bell MT" w:eastAsia="Bell MT" w:hAnsi="Bell MT" w:cs="Bell MT"/>
          <w:sz w:val="22"/>
          <w:szCs w:val="22"/>
          <w:lang w:eastAsia="en-CA" w:bidi="en-CA"/>
        </w:rPr>
        <w:t xml:space="preserve"> </w:t>
      </w:r>
    </w:p>
    <w:p w14:paraId="220F3F50"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McRae, Matthew. [n.d.] “The Story of the Komagata Maru.” </w:t>
      </w:r>
      <w:r w:rsidRPr="005C44C5">
        <w:rPr>
          <w:rFonts w:ascii="Arial" w:eastAsia="Arial" w:hAnsi="Arial" w:cs="Arial"/>
          <w:i/>
          <w:iCs/>
          <w:lang w:eastAsia="en-CA" w:bidi="en-CA"/>
        </w:rPr>
        <w:t>Canadian Museum for Human Rights.</w:t>
      </w:r>
      <w:r w:rsidRPr="005C44C5">
        <w:rPr>
          <w:rFonts w:ascii="Arial" w:eastAsia="Arial" w:hAnsi="Arial" w:cs="Arial"/>
          <w:lang w:eastAsia="en-CA" w:bidi="en-CA"/>
        </w:rPr>
        <w:t xml:space="preserve"> </w:t>
      </w:r>
      <w:hyperlink r:id="rId33">
        <w:r w:rsidRPr="005C44C5">
          <w:rPr>
            <w:rFonts w:ascii="Arial" w:eastAsia="Arial" w:hAnsi="Arial" w:cs="Arial"/>
            <w:color w:val="0000FF"/>
            <w:u w:val="single"/>
            <w:lang w:eastAsia="en-CA" w:bidi="en-CA"/>
          </w:rPr>
          <w:t>https://humanrights.ca/story/the-story-of-the-komagata-maru</w:t>
        </w:r>
      </w:hyperlink>
      <w:r w:rsidRPr="005C44C5">
        <w:rPr>
          <w:rFonts w:ascii="Bell MT" w:eastAsia="Bell MT" w:hAnsi="Bell MT" w:cs="Bell MT"/>
          <w:sz w:val="22"/>
          <w:szCs w:val="22"/>
          <w:lang w:eastAsia="en-CA" w:bidi="en-CA"/>
        </w:rPr>
        <w:t xml:space="preserve"> </w:t>
      </w:r>
    </w:p>
    <w:p w14:paraId="3DFCAFC9"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21F0960D"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Miller, J.R., Marshall, Tabitha and Gallant, David. 2020. “Residential Schools in Canada.” </w:t>
      </w:r>
      <w:r w:rsidRPr="005C44C5">
        <w:rPr>
          <w:rFonts w:ascii="Arial" w:eastAsia="Arial" w:hAnsi="Arial" w:cs="Arial"/>
          <w:i/>
          <w:iCs/>
          <w:lang w:eastAsia="en-CA" w:bidi="en-CA"/>
        </w:rPr>
        <w:t>The Canadian Encyclopedia.</w:t>
      </w:r>
      <w:r w:rsidRPr="005C44C5">
        <w:rPr>
          <w:rFonts w:ascii="Arial" w:eastAsia="Arial" w:hAnsi="Arial" w:cs="Arial"/>
          <w:lang w:eastAsia="en-CA" w:bidi="en-CA"/>
        </w:rPr>
        <w:t xml:space="preserve"> </w:t>
      </w:r>
    </w:p>
    <w:p w14:paraId="25B93702" w14:textId="77777777" w:rsidR="005C44C5" w:rsidRPr="005C44C5" w:rsidRDefault="00007438" w:rsidP="005C44C5">
      <w:pPr>
        <w:widowControl w:val="0"/>
        <w:rPr>
          <w:rFonts w:ascii="Bell MT" w:eastAsia="Bell MT" w:hAnsi="Bell MT" w:cs="Bell MT"/>
          <w:sz w:val="22"/>
          <w:szCs w:val="22"/>
          <w:lang w:eastAsia="en-CA" w:bidi="en-CA"/>
        </w:rPr>
      </w:pPr>
      <w:hyperlink r:id="rId34">
        <w:r w:rsidR="005C44C5" w:rsidRPr="005C44C5">
          <w:rPr>
            <w:rFonts w:ascii="Arial" w:eastAsia="Arial" w:hAnsi="Arial" w:cs="Arial"/>
            <w:color w:val="0000FF"/>
            <w:u w:val="single"/>
            <w:lang w:eastAsia="en-CA" w:bidi="en-CA"/>
          </w:rPr>
          <w:t>https://www.thecanadianencyclopedia.ca/en/article/residential-schools</w:t>
        </w:r>
      </w:hyperlink>
      <w:r w:rsidR="005C44C5" w:rsidRPr="005C44C5">
        <w:rPr>
          <w:rFonts w:ascii="Bell MT" w:eastAsia="Bell MT" w:hAnsi="Bell MT" w:cs="Bell MT"/>
          <w:sz w:val="22"/>
          <w:szCs w:val="22"/>
          <w:lang w:eastAsia="en-CA" w:bidi="en-CA"/>
        </w:rPr>
        <w:t xml:space="preserve"> </w:t>
      </w:r>
    </w:p>
    <w:p w14:paraId="4D8009BD"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Segoe UI" w:eastAsia="Segoe UI" w:hAnsi="Segoe UI" w:cs="Segoe UI"/>
          <w:sz w:val="18"/>
          <w:szCs w:val="18"/>
          <w:lang w:eastAsia="en-CA" w:bidi="en-CA"/>
        </w:rPr>
        <w:t xml:space="preserve"> </w:t>
      </w:r>
    </w:p>
    <w:p w14:paraId="44027279"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Palmer, Howard, </w:t>
      </w:r>
      <w:proofErr w:type="spellStart"/>
      <w:r w:rsidRPr="005C44C5">
        <w:rPr>
          <w:rFonts w:ascii="Arial" w:eastAsia="Arial" w:hAnsi="Arial" w:cs="Arial"/>
          <w:lang w:eastAsia="en-CA" w:bidi="en-CA"/>
        </w:rPr>
        <w:t>Driedger</w:t>
      </w:r>
      <w:proofErr w:type="spellEnd"/>
      <w:r w:rsidRPr="005C44C5">
        <w:rPr>
          <w:rFonts w:ascii="Arial" w:eastAsia="Arial" w:hAnsi="Arial" w:cs="Arial"/>
          <w:lang w:eastAsia="en-CA" w:bidi="en-CA"/>
        </w:rPr>
        <w:t xml:space="preserve">, Leo and </w:t>
      </w:r>
      <w:proofErr w:type="spellStart"/>
      <w:r w:rsidRPr="005C44C5">
        <w:rPr>
          <w:rFonts w:ascii="Arial" w:eastAsia="Arial" w:hAnsi="Arial" w:cs="Arial"/>
          <w:lang w:eastAsia="en-CA" w:bidi="en-CA"/>
        </w:rPr>
        <w:t>Skikavich</w:t>
      </w:r>
      <w:proofErr w:type="spellEnd"/>
      <w:r w:rsidRPr="005C44C5">
        <w:rPr>
          <w:rFonts w:ascii="Arial" w:eastAsia="Arial" w:hAnsi="Arial" w:cs="Arial"/>
          <w:lang w:eastAsia="en-CA" w:bidi="en-CA"/>
        </w:rPr>
        <w:t xml:space="preserve">, Julia. 2015. “Prejudice and Discrimination in Canada.” </w:t>
      </w:r>
      <w:r w:rsidRPr="005C44C5">
        <w:rPr>
          <w:rFonts w:ascii="Arial" w:eastAsia="Arial" w:hAnsi="Arial" w:cs="Arial"/>
          <w:i/>
          <w:iCs/>
          <w:lang w:eastAsia="en-CA" w:bidi="en-CA"/>
        </w:rPr>
        <w:t>The Canadian Encyclopedia.</w:t>
      </w:r>
      <w:r w:rsidRPr="005C44C5">
        <w:rPr>
          <w:rFonts w:ascii="Arial" w:eastAsia="Arial" w:hAnsi="Arial" w:cs="Arial"/>
          <w:lang w:eastAsia="en-CA" w:bidi="en-CA"/>
        </w:rPr>
        <w:t xml:space="preserve"> </w:t>
      </w:r>
    </w:p>
    <w:p w14:paraId="2CEE6B7E" w14:textId="77777777" w:rsidR="005C44C5" w:rsidRPr="005C44C5" w:rsidRDefault="00007438" w:rsidP="005C44C5">
      <w:pPr>
        <w:widowControl w:val="0"/>
        <w:rPr>
          <w:rFonts w:ascii="Bell MT" w:eastAsia="Bell MT" w:hAnsi="Bell MT" w:cs="Bell MT"/>
          <w:sz w:val="22"/>
          <w:szCs w:val="22"/>
          <w:lang w:eastAsia="en-CA" w:bidi="en-CA"/>
        </w:rPr>
      </w:pPr>
      <w:hyperlink r:id="rId35">
        <w:r w:rsidR="005C44C5" w:rsidRPr="005C44C5">
          <w:rPr>
            <w:rFonts w:ascii="Arial" w:eastAsia="Arial" w:hAnsi="Arial" w:cs="Arial"/>
            <w:color w:val="0000FF"/>
            <w:u w:val="single"/>
            <w:lang w:eastAsia="en-CA" w:bidi="en-CA"/>
          </w:rPr>
          <w:t>https://www.thecanadianencyclopedia.ca/en/article/prejudice-and-discrimination</w:t>
        </w:r>
      </w:hyperlink>
      <w:r w:rsidR="005C44C5" w:rsidRPr="005C44C5">
        <w:rPr>
          <w:rFonts w:ascii="Bell MT" w:eastAsia="Bell MT" w:hAnsi="Bell MT" w:cs="Bell MT"/>
          <w:sz w:val="22"/>
          <w:szCs w:val="22"/>
          <w:lang w:eastAsia="en-CA" w:bidi="en-CA"/>
        </w:rPr>
        <w:t xml:space="preserve"> </w:t>
      </w:r>
    </w:p>
    <w:p w14:paraId="519E8AF4"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4A4585BC"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Robinson, Greg; McIntosh, Andrew. 2020. “Internment of Japanese Canadians.” </w:t>
      </w:r>
      <w:r w:rsidRPr="005C44C5">
        <w:rPr>
          <w:rFonts w:ascii="Arial" w:eastAsia="Arial" w:hAnsi="Arial" w:cs="Arial"/>
          <w:i/>
          <w:iCs/>
          <w:lang w:eastAsia="en-CA" w:bidi="en-CA"/>
        </w:rPr>
        <w:t>The Canadian Encyclopedia.</w:t>
      </w:r>
      <w:r w:rsidRPr="005C44C5">
        <w:rPr>
          <w:rFonts w:ascii="Arial" w:eastAsia="Arial" w:hAnsi="Arial" w:cs="Arial"/>
          <w:lang w:eastAsia="en-CA" w:bidi="en-CA"/>
        </w:rPr>
        <w:t xml:space="preserve"> </w:t>
      </w:r>
    </w:p>
    <w:p w14:paraId="682867FE" w14:textId="77777777" w:rsidR="005C44C5" w:rsidRPr="005C44C5" w:rsidRDefault="00007438" w:rsidP="005C44C5">
      <w:pPr>
        <w:widowControl w:val="0"/>
        <w:rPr>
          <w:rFonts w:ascii="Bell MT" w:eastAsia="Bell MT" w:hAnsi="Bell MT" w:cs="Bell MT"/>
          <w:sz w:val="22"/>
          <w:szCs w:val="22"/>
          <w:lang w:eastAsia="en-CA" w:bidi="en-CA"/>
        </w:rPr>
      </w:pPr>
      <w:hyperlink r:id="rId36">
        <w:r w:rsidR="005C44C5" w:rsidRPr="005C44C5">
          <w:rPr>
            <w:rFonts w:ascii="Arial" w:eastAsia="Arial" w:hAnsi="Arial" w:cs="Arial"/>
            <w:color w:val="0000FF"/>
            <w:u w:val="single"/>
            <w:lang w:eastAsia="en-CA" w:bidi="en-CA"/>
          </w:rPr>
          <w:t>https://www.thecanadianencyclopedia.ca/en/article/internment-of-japanese-canadians</w:t>
        </w:r>
      </w:hyperlink>
      <w:r w:rsidR="005C44C5" w:rsidRPr="005C44C5">
        <w:rPr>
          <w:rFonts w:ascii="Bell MT" w:eastAsia="Bell MT" w:hAnsi="Bell MT" w:cs="Bell MT"/>
          <w:sz w:val="22"/>
          <w:szCs w:val="22"/>
          <w:lang w:eastAsia="en-CA" w:bidi="en-CA"/>
        </w:rPr>
        <w:t xml:space="preserve"> </w:t>
      </w:r>
    </w:p>
    <w:p w14:paraId="712A6E49"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  </w:t>
      </w:r>
    </w:p>
    <w:p w14:paraId="03D5DFC2"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Strong-</w:t>
      </w:r>
      <w:proofErr w:type="spellStart"/>
      <w:r w:rsidRPr="005C44C5">
        <w:rPr>
          <w:rFonts w:ascii="Arial" w:eastAsia="Arial" w:hAnsi="Arial" w:cs="Arial"/>
          <w:lang w:eastAsia="en-CA" w:bidi="en-CA"/>
        </w:rPr>
        <w:t>Boag</w:t>
      </w:r>
      <w:proofErr w:type="spellEnd"/>
      <w:r w:rsidRPr="005C44C5">
        <w:rPr>
          <w:rFonts w:ascii="Arial" w:eastAsia="Arial" w:hAnsi="Arial" w:cs="Arial"/>
          <w:lang w:eastAsia="en-CA" w:bidi="en-CA"/>
        </w:rPr>
        <w:t xml:space="preserve">, Veronica. 2016. “Women’s Suffrage in Canada.” </w:t>
      </w:r>
      <w:r w:rsidRPr="005C44C5">
        <w:rPr>
          <w:rFonts w:ascii="Arial" w:eastAsia="Arial" w:hAnsi="Arial" w:cs="Arial"/>
          <w:i/>
          <w:iCs/>
          <w:lang w:eastAsia="en-CA" w:bidi="en-CA"/>
        </w:rPr>
        <w:t>The Canadian Encyclopedia.</w:t>
      </w:r>
      <w:r w:rsidRPr="005C44C5">
        <w:rPr>
          <w:rFonts w:ascii="Arial" w:eastAsia="Arial" w:hAnsi="Arial" w:cs="Arial"/>
          <w:lang w:eastAsia="en-CA" w:bidi="en-CA"/>
        </w:rPr>
        <w:t xml:space="preserve"> </w:t>
      </w:r>
    </w:p>
    <w:p w14:paraId="3EF5C50E" w14:textId="77777777" w:rsidR="005C44C5" w:rsidRPr="005C44C5" w:rsidRDefault="00007438" w:rsidP="005C44C5">
      <w:pPr>
        <w:widowControl w:val="0"/>
        <w:rPr>
          <w:rFonts w:ascii="Bell MT" w:eastAsia="Bell MT" w:hAnsi="Bell MT" w:cs="Bell MT"/>
          <w:sz w:val="22"/>
          <w:szCs w:val="22"/>
          <w:lang w:eastAsia="en-CA" w:bidi="en-CA"/>
        </w:rPr>
      </w:pPr>
      <w:hyperlink r:id="rId37">
        <w:r w:rsidR="005C44C5" w:rsidRPr="005C44C5">
          <w:rPr>
            <w:rFonts w:ascii="Arial" w:eastAsia="Arial" w:hAnsi="Arial" w:cs="Arial"/>
            <w:color w:val="0000FF"/>
            <w:u w:val="single"/>
            <w:lang w:eastAsia="en-CA" w:bidi="en-CA"/>
          </w:rPr>
          <w:t>https://www.thecanadianencyclopedia.ca/en/article/suffrage</w:t>
        </w:r>
      </w:hyperlink>
      <w:r w:rsidR="005C44C5" w:rsidRPr="005C44C5">
        <w:rPr>
          <w:rFonts w:ascii="Bell MT" w:eastAsia="Bell MT" w:hAnsi="Bell MT" w:cs="Bell MT"/>
          <w:sz w:val="22"/>
          <w:szCs w:val="22"/>
          <w:lang w:eastAsia="en-CA" w:bidi="en-CA"/>
        </w:rPr>
        <w:t xml:space="preserve"> </w:t>
      </w:r>
    </w:p>
    <w:p w14:paraId="75959109"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Bell MT" w:eastAsia="Bell MT" w:hAnsi="Bell MT" w:cs="Bell MT"/>
          <w:sz w:val="22"/>
          <w:szCs w:val="22"/>
          <w:lang w:eastAsia="en-CA" w:bidi="en-CA"/>
        </w:rPr>
        <w:t xml:space="preserve"> </w:t>
      </w:r>
    </w:p>
    <w:p w14:paraId="05E9F624"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“Timeline: Immigration.” [n.d.] </w:t>
      </w:r>
      <w:r w:rsidRPr="005C44C5">
        <w:rPr>
          <w:rFonts w:ascii="Arial" w:eastAsia="Arial" w:hAnsi="Arial" w:cs="Arial"/>
          <w:i/>
          <w:iCs/>
          <w:lang w:eastAsia="en-CA" w:bidi="en-CA"/>
        </w:rPr>
        <w:t>The Canadian Encyclopedia.</w:t>
      </w:r>
    </w:p>
    <w:p w14:paraId="7B947DE5" w14:textId="77777777" w:rsidR="005C44C5" w:rsidRPr="005C44C5" w:rsidRDefault="00007438" w:rsidP="005C44C5">
      <w:pPr>
        <w:widowControl w:val="0"/>
        <w:rPr>
          <w:rFonts w:ascii="Bell MT" w:eastAsia="Bell MT" w:hAnsi="Bell MT" w:cs="Bell MT"/>
          <w:sz w:val="22"/>
          <w:szCs w:val="22"/>
          <w:lang w:eastAsia="en-CA" w:bidi="en-CA"/>
        </w:rPr>
      </w:pPr>
      <w:hyperlink r:id="rId38">
        <w:r w:rsidR="005C44C5" w:rsidRPr="005C44C5">
          <w:rPr>
            <w:rFonts w:ascii="Arial" w:eastAsia="Arial" w:hAnsi="Arial" w:cs="Arial"/>
            <w:color w:val="0000FF"/>
            <w:u w:val="single"/>
            <w:lang w:eastAsia="en-CA" w:bidi="en-CA"/>
          </w:rPr>
          <w:t>https://www.thecanadianencyclopedia.ca/en/timeline/immigration</w:t>
        </w:r>
      </w:hyperlink>
      <w:r w:rsidR="005C44C5" w:rsidRPr="005C44C5">
        <w:rPr>
          <w:rFonts w:ascii="Bell MT" w:eastAsia="Bell MT" w:hAnsi="Bell MT" w:cs="Bell MT"/>
          <w:sz w:val="22"/>
          <w:szCs w:val="22"/>
          <w:lang w:eastAsia="en-CA" w:bidi="en-CA"/>
        </w:rPr>
        <w:t xml:space="preserve"> </w:t>
      </w:r>
    </w:p>
    <w:p w14:paraId="0AAEAA96"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Segoe UI" w:eastAsia="Segoe UI" w:hAnsi="Segoe UI" w:cs="Segoe UI"/>
          <w:sz w:val="18"/>
          <w:szCs w:val="18"/>
          <w:lang w:eastAsia="en-CA" w:bidi="en-CA"/>
        </w:rPr>
        <w:t xml:space="preserve"> </w:t>
      </w:r>
    </w:p>
    <w:p w14:paraId="69D301A6"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Segoe UI" w:eastAsia="Segoe UI" w:hAnsi="Segoe UI" w:cs="Segoe UI"/>
          <w:sz w:val="18"/>
          <w:szCs w:val="18"/>
          <w:lang w:eastAsia="en-CA" w:bidi="en-CA"/>
        </w:rPr>
        <w:t xml:space="preserve"> </w:t>
      </w:r>
    </w:p>
    <w:p w14:paraId="3B5D8B40" w14:textId="77777777" w:rsidR="005C44C5" w:rsidRPr="005C44C5" w:rsidRDefault="005C44C5" w:rsidP="005C44C5">
      <w:pPr>
        <w:widowControl w:val="0"/>
        <w:rPr>
          <w:rFonts w:ascii="Bell MT" w:eastAsia="Bell MT" w:hAnsi="Bell MT" w:cs="Bell MT"/>
          <w:sz w:val="22"/>
          <w:szCs w:val="22"/>
          <w:lang w:eastAsia="en-CA" w:bidi="en-CA"/>
        </w:rPr>
      </w:pPr>
      <w:r w:rsidRPr="005C44C5">
        <w:rPr>
          <w:rFonts w:ascii="Arial" w:eastAsia="Arial" w:hAnsi="Arial" w:cs="Arial"/>
          <w:lang w:eastAsia="en-CA" w:bidi="en-CA"/>
        </w:rPr>
        <w:t xml:space="preserve">First Nations Education Steering Committee. [n.d.] “Learning First Peoples Classroom Resources.” </w:t>
      </w:r>
    </w:p>
    <w:p w14:paraId="0EB3EB86" w14:textId="77777777" w:rsidR="005C44C5" w:rsidRPr="005C44C5" w:rsidRDefault="00007438" w:rsidP="005C44C5">
      <w:pPr>
        <w:widowControl w:val="0"/>
        <w:rPr>
          <w:rFonts w:ascii="Bell MT" w:eastAsia="Bell MT" w:hAnsi="Bell MT" w:cs="Bell MT"/>
          <w:sz w:val="22"/>
          <w:szCs w:val="22"/>
          <w:lang w:eastAsia="en-CA" w:bidi="en-CA"/>
        </w:rPr>
      </w:pPr>
      <w:hyperlink r:id="rId39">
        <w:r w:rsidR="005C44C5" w:rsidRPr="005C44C5">
          <w:rPr>
            <w:rFonts w:ascii="Arial" w:eastAsia="Arial" w:hAnsi="Arial" w:cs="Arial"/>
            <w:color w:val="0000FF"/>
            <w:u w:val="single"/>
            <w:lang w:eastAsia="en-CA" w:bidi="en-CA"/>
          </w:rPr>
          <w:t>http://www.fnesc.ca/learningfirstpeoples/</w:t>
        </w:r>
      </w:hyperlink>
    </w:p>
    <w:p w14:paraId="275F1BEB" w14:textId="77777777" w:rsidR="005C44C5" w:rsidRPr="005C44C5" w:rsidRDefault="005C44C5" w:rsidP="005C44C5">
      <w:pPr>
        <w:widowControl w:val="0"/>
        <w:rPr>
          <w:rFonts w:ascii="Arial" w:eastAsia="Arial" w:hAnsi="Arial" w:cs="Arial"/>
          <w:b/>
          <w:bCs/>
          <w:i/>
          <w:iCs/>
          <w:color w:val="000000"/>
          <w:lang w:eastAsia="en-CA" w:bidi="en-CA"/>
        </w:rPr>
      </w:pPr>
    </w:p>
    <w:p w14:paraId="76D33F06" w14:textId="21F50A30" w:rsidR="00767375" w:rsidRPr="00767375" w:rsidRDefault="00265502" w:rsidP="00767375">
      <w:pPr>
        <w:widowControl w:val="0"/>
        <w:rPr>
          <w:rFonts w:ascii="Bell MT" w:eastAsia="Bell MT" w:hAnsi="Bell MT" w:cs="Bell MT"/>
          <w:sz w:val="22"/>
          <w:szCs w:val="22"/>
          <w:lang w:eastAsia="en-CA" w:bidi="en-CA"/>
        </w:rPr>
      </w:pPr>
      <w:r w:rsidRPr="005C44C5">
        <w:rPr>
          <w:rFonts w:ascii="Arial" w:eastAsia="Arial" w:hAnsi="Arial" w:cs="Arial"/>
          <w:b/>
          <w:bCs/>
          <w:color w:val="000000"/>
          <w:lang w:eastAsia="en-CA" w:bidi="en-CA"/>
        </w:rPr>
        <w:t>Materials and Resources</w:t>
      </w:r>
      <w:r w:rsidRPr="005C44C5">
        <w:rPr>
          <w:rFonts w:ascii="Arial" w:eastAsia="Arial" w:hAnsi="Arial" w:cs="Arial"/>
          <w:color w:val="000000"/>
          <w:lang w:eastAsia="en-CA" w:bidi="en-CA"/>
        </w:rPr>
        <w:t xml:space="preserve"> </w:t>
      </w:r>
      <w:bookmarkStart w:id="0" w:name="_GoBack"/>
      <w:bookmarkEnd w:id="0"/>
    </w:p>
    <w:p w14:paraId="3EC8C7A9" w14:textId="77777777" w:rsidR="00767375" w:rsidRDefault="00767375" w:rsidP="00767375">
      <w:pPr>
        <w:widowControl w:val="0"/>
        <w:pBdr>
          <w:top w:val="nil"/>
          <w:left w:val="nil"/>
          <w:bottom w:val="nil"/>
          <w:right w:val="nil"/>
          <w:between w:val="nil"/>
        </w:pBdr>
        <w:rPr>
          <w:rFonts w:ascii="Arial" w:eastAsia="Arial" w:hAnsi="Arial" w:cs="Arial"/>
          <w:bCs/>
          <w:iCs/>
          <w:color w:val="000000"/>
          <w:lang w:eastAsia="en-CA" w:bidi="en-CA"/>
        </w:rPr>
      </w:pPr>
    </w:p>
    <w:p w14:paraId="0A796113" w14:textId="2125B621" w:rsidR="005C44C5" w:rsidRPr="00767375" w:rsidRDefault="005C44C5" w:rsidP="00767375">
      <w:pPr>
        <w:widowControl w:val="0"/>
        <w:pBdr>
          <w:top w:val="nil"/>
          <w:left w:val="nil"/>
          <w:bottom w:val="nil"/>
          <w:right w:val="nil"/>
          <w:between w:val="nil"/>
        </w:pBdr>
        <w:jc w:val="center"/>
        <w:rPr>
          <w:rFonts w:ascii="Arial" w:eastAsia="Arial" w:hAnsi="Arial" w:cs="Arial"/>
          <w:bCs/>
          <w:iCs/>
          <w:color w:val="000000"/>
          <w:lang w:eastAsia="en-CA" w:bidi="en-CA"/>
        </w:rPr>
      </w:pPr>
      <w:r w:rsidRPr="005C44C5">
        <w:rPr>
          <w:rFonts w:ascii="Arial" w:eastAsia="Arial" w:hAnsi="Arial" w:cs="Arial"/>
          <w:b/>
          <w:lang w:eastAsia="en-CA" w:bidi="en-CA"/>
        </w:rPr>
        <w:t>Inquiry into a Discriminatory Policy in Canadian History</w:t>
      </w:r>
    </w:p>
    <w:p w14:paraId="6D8DC3FB" w14:textId="77777777" w:rsidR="005C44C5" w:rsidRPr="005C44C5" w:rsidRDefault="005C44C5" w:rsidP="005C44C5">
      <w:pPr>
        <w:widowControl w:val="0"/>
        <w:rPr>
          <w:rFonts w:ascii="Arial" w:eastAsia="Arial" w:hAnsi="Arial" w:cs="Arial"/>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7653"/>
      </w:tblGrid>
      <w:tr w:rsidR="005C44C5" w:rsidRPr="005C44C5" w14:paraId="23AB511C" w14:textId="77777777" w:rsidTr="00002BE1">
        <w:trPr>
          <w:jc w:val="center"/>
        </w:trPr>
        <w:tc>
          <w:tcPr>
            <w:tcW w:w="1697" w:type="dxa"/>
          </w:tcPr>
          <w:p w14:paraId="72A46938"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 xml:space="preserve">What </w:t>
            </w:r>
            <w:r w:rsidRPr="005C44C5">
              <w:rPr>
                <w:rFonts w:ascii="Arial" w:eastAsia="Arial" w:hAnsi="Arial" w:cs="Arial"/>
                <w:lang w:eastAsia="en-CA" w:bidi="en-CA"/>
              </w:rPr>
              <w:t>was the discriminatory policy?</w:t>
            </w:r>
          </w:p>
        </w:tc>
        <w:tc>
          <w:tcPr>
            <w:tcW w:w="7653" w:type="dxa"/>
          </w:tcPr>
          <w:p w14:paraId="28657F0F" w14:textId="77777777" w:rsidR="005C44C5" w:rsidRPr="005C44C5" w:rsidRDefault="005C44C5" w:rsidP="005C44C5">
            <w:pPr>
              <w:rPr>
                <w:rFonts w:ascii="Arial" w:eastAsia="Arial" w:hAnsi="Arial" w:cs="Arial"/>
                <w:lang w:eastAsia="en-CA" w:bidi="en-CA"/>
              </w:rPr>
            </w:pPr>
          </w:p>
          <w:p w14:paraId="58C823B6" w14:textId="77777777" w:rsidR="005C44C5" w:rsidRPr="005C44C5" w:rsidRDefault="005C44C5" w:rsidP="005C44C5">
            <w:pPr>
              <w:rPr>
                <w:rFonts w:ascii="Arial" w:eastAsia="Arial" w:hAnsi="Arial" w:cs="Arial"/>
                <w:lang w:eastAsia="en-CA" w:bidi="en-CA"/>
              </w:rPr>
            </w:pPr>
          </w:p>
          <w:p w14:paraId="110EDEFA" w14:textId="77777777" w:rsidR="005C44C5" w:rsidRPr="005C44C5" w:rsidRDefault="005C44C5" w:rsidP="005C44C5">
            <w:pPr>
              <w:rPr>
                <w:rFonts w:ascii="Arial" w:eastAsia="Arial" w:hAnsi="Arial" w:cs="Arial"/>
                <w:lang w:eastAsia="en-CA" w:bidi="en-CA"/>
              </w:rPr>
            </w:pPr>
          </w:p>
          <w:p w14:paraId="028CD8D8" w14:textId="77777777" w:rsidR="005C44C5" w:rsidRPr="005C44C5" w:rsidRDefault="005C44C5" w:rsidP="005C44C5">
            <w:pPr>
              <w:rPr>
                <w:rFonts w:ascii="Arial" w:eastAsia="Arial" w:hAnsi="Arial" w:cs="Arial"/>
                <w:lang w:eastAsia="en-CA" w:bidi="en-CA"/>
              </w:rPr>
            </w:pPr>
          </w:p>
          <w:p w14:paraId="70677689" w14:textId="77777777" w:rsidR="005C44C5" w:rsidRPr="005C44C5" w:rsidRDefault="005C44C5" w:rsidP="005C44C5">
            <w:pPr>
              <w:rPr>
                <w:rFonts w:ascii="Arial" w:eastAsia="Arial" w:hAnsi="Arial" w:cs="Arial"/>
                <w:lang w:eastAsia="en-CA" w:bidi="en-CA"/>
              </w:rPr>
            </w:pPr>
          </w:p>
          <w:p w14:paraId="4C3B5C15" w14:textId="77777777" w:rsidR="005C44C5" w:rsidRPr="005C44C5" w:rsidRDefault="005C44C5" w:rsidP="005C44C5">
            <w:pPr>
              <w:rPr>
                <w:rFonts w:ascii="Arial" w:eastAsia="Arial" w:hAnsi="Arial" w:cs="Arial"/>
                <w:lang w:eastAsia="en-CA" w:bidi="en-CA"/>
              </w:rPr>
            </w:pPr>
          </w:p>
          <w:p w14:paraId="1C487B35" w14:textId="77777777" w:rsidR="005C44C5" w:rsidRPr="005C44C5" w:rsidRDefault="005C44C5" w:rsidP="005C44C5">
            <w:pPr>
              <w:rPr>
                <w:rFonts w:ascii="Arial" w:eastAsia="Arial" w:hAnsi="Arial" w:cs="Arial"/>
                <w:lang w:eastAsia="en-CA" w:bidi="en-CA"/>
              </w:rPr>
            </w:pPr>
          </w:p>
        </w:tc>
      </w:tr>
      <w:tr w:rsidR="005C44C5" w:rsidRPr="005C44C5" w14:paraId="69E2CAA7" w14:textId="77777777" w:rsidTr="00002BE1">
        <w:trPr>
          <w:jc w:val="center"/>
        </w:trPr>
        <w:tc>
          <w:tcPr>
            <w:tcW w:w="1697" w:type="dxa"/>
          </w:tcPr>
          <w:p w14:paraId="7E536321"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Who</w:t>
            </w:r>
            <w:r w:rsidRPr="005C44C5">
              <w:rPr>
                <w:rFonts w:ascii="Arial" w:eastAsia="Arial" w:hAnsi="Arial" w:cs="Arial"/>
                <w:lang w:eastAsia="en-CA" w:bidi="en-CA"/>
              </w:rPr>
              <w:t xml:space="preserve"> was affected by this policy?</w:t>
            </w:r>
          </w:p>
        </w:tc>
        <w:tc>
          <w:tcPr>
            <w:tcW w:w="7653" w:type="dxa"/>
          </w:tcPr>
          <w:p w14:paraId="600EDF86" w14:textId="77777777" w:rsidR="005C44C5" w:rsidRPr="005C44C5" w:rsidRDefault="005C44C5" w:rsidP="005C44C5">
            <w:pPr>
              <w:rPr>
                <w:rFonts w:ascii="Arial" w:eastAsia="Arial" w:hAnsi="Arial" w:cs="Arial"/>
                <w:lang w:eastAsia="en-CA" w:bidi="en-CA"/>
              </w:rPr>
            </w:pPr>
          </w:p>
          <w:p w14:paraId="35A1FF4E" w14:textId="77777777" w:rsidR="005C44C5" w:rsidRPr="005C44C5" w:rsidRDefault="005C44C5" w:rsidP="005C44C5">
            <w:pPr>
              <w:rPr>
                <w:rFonts w:ascii="Arial" w:eastAsia="Arial" w:hAnsi="Arial" w:cs="Arial"/>
                <w:lang w:eastAsia="en-CA" w:bidi="en-CA"/>
              </w:rPr>
            </w:pPr>
          </w:p>
          <w:p w14:paraId="22CC3532" w14:textId="77777777" w:rsidR="005C44C5" w:rsidRPr="005C44C5" w:rsidRDefault="005C44C5" w:rsidP="005C44C5">
            <w:pPr>
              <w:rPr>
                <w:rFonts w:ascii="Arial" w:eastAsia="Arial" w:hAnsi="Arial" w:cs="Arial"/>
                <w:lang w:eastAsia="en-CA" w:bidi="en-CA"/>
              </w:rPr>
            </w:pPr>
          </w:p>
          <w:p w14:paraId="0F217B2F" w14:textId="77777777" w:rsidR="005C44C5" w:rsidRPr="005C44C5" w:rsidRDefault="005C44C5" w:rsidP="005C44C5">
            <w:pPr>
              <w:rPr>
                <w:rFonts w:ascii="Arial" w:eastAsia="Arial" w:hAnsi="Arial" w:cs="Arial"/>
                <w:lang w:eastAsia="en-CA" w:bidi="en-CA"/>
              </w:rPr>
            </w:pPr>
          </w:p>
          <w:p w14:paraId="127F8083" w14:textId="77777777" w:rsidR="005C44C5" w:rsidRPr="005C44C5" w:rsidRDefault="005C44C5" w:rsidP="005C44C5">
            <w:pPr>
              <w:rPr>
                <w:rFonts w:ascii="Arial" w:eastAsia="Arial" w:hAnsi="Arial" w:cs="Arial"/>
                <w:lang w:eastAsia="en-CA" w:bidi="en-CA"/>
              </w:rPr>
            </w:pPr>
          </w:p>
          <w:p w14:paraId="4071CB2D" w14:textId="77777777" w:rsidR="005C44C5" w:rsidRPr="005C44C5" w:rsidRDefault="005C44C5" w:rsidP="005C44C5">
            <w:pPr>
              <w:rPr>
                <w:rFonts w:ascii="Arial" w:eastAsia="Arial" w:hAnsi="Arial" w:cs="Arial"/>
                <w:lang w:eastAsia="en-CA" w:bidi="en-CA"/>
              </w:rPr>
            </w:pPr>
          </w:p>
          <w:p w14:paraId="688C4FEB" w14:textId="77777777" w:rsidR="005C44C5" w:rsidRPr="005C44C5" w:rsidRDefault="005C44C5" w:rsidP="005C44C5">
            <w:pPr>
              <w:rPr>
                <w:rFonts w:ascii="Arial" w:eastAsia="Arial" w:hAnsi="Arial" w:cs="Arial"/>
                <w:lang w:eastAsia="en-CA" w:bidi="en-CA"/>
              </w:rPr>
            </w:pPr>
          </w:p>
        </w:tc>
      </w:tr>
      <w:tr w:rsidR="005C44C5" w:rsidRPr="005C44C5" w14:paraId="6AA1711C" w14:textId="77777777" w:rsidTr="00002BE1">
        <w:trPr>
          <w:jc w:val="center"/>
        </w:trPr>
        <w:tc>
          <w:tcPr>
            <w:tcW w:w="1697" w:type="dxa"/>
          </w:tcPr>
          <w:p w14:paraId="3C85522B"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When</w:t>
            </w:r>
            <w:r w:rsidRPr="005C44C5">
              <w:rPr>
                <w:rFonts w:ascii="Arial" w:eastAsia="Arial" w:hAnsi="Arial" w:cs="Arial"/>
                <w:lang w:eastAsia="en-CA" w:bidi="en-CA"/>
              </w:rPr>
              <w:t xml:space="preserve"> did this happen? How long did it last?</w:t>
            </w:r>
          </w:p>
        </w:tc>
        <w:tc>
          <w:tcPr>
            <w:tcW w:w="7653" w:type="dxa"/>
          </w:tcPr>
          <w:p w14:paraId="61AE0BDE" w14:textId="77777777" w:rsidR="005C44C5" w:rsidRPr="005C44C5" w:rsidRDefault="005C44C5" w:rsidP="005C44C5">
            <w:pPr>
              <w:rPr>
                <w:rFonts w:ascii="Arial" w:eastAsia="Arial" w:hAnsi="Arial" w:cs="Arial"/>
                <w:lang w:eastAsia="en-CA" w:bidi="en-CA"/>
              </w:rPr>
            </w:pPr>
          </w:p>
          <w:p w14:paraId="6D0A3217" w14:textId="77777777" w:rsidR="005C44C5" w:rsidRPr="005C44C5" w:rsidRDefault="005C44C5" w:rsidP="005C44C5">
            <w:pPr>
              <w:rPr>
                <w:rFonts w:ascii="Arial" w:eastAsia="Arial" w:hAnsi="Arial" w:cs="Arial"/>
                <w:lang w:eastAsia="en-CA" w:bidi="en-CA"/>
              </w:rPr>
            </w:pPr>
          </w:p>
          <w:p w14:paraId="3B309285" w14:textId="77777777" w:rsidR="005C44C5" w:rsidRPr="005C44C5" w:rsidRDefault="005C44C5" w:rsidP="005C44C5">
            <w:pPr>
              <w:rPr>
                <w:rFonts w:ascii="Arial" w:eastAsia="Arial" w:hAnsi="Arial" w:cs="Arial"/>
                <w:lang w:eastAsia="en-CA" w:bidi="en-CA"/>
              </w:rPr>
            </w:pPr>
          </w:p>
          <w:p w14:paraId="5171BD06" w14:textId="77777777" w:rsidR="005C44C5" w:rsidRPr="005C44C5" w:rsidRDefault="005C44C5" w:rsidP="005C44C5">
            <w:pPr>
              <w:rPr>
                <w:rFonts w:ascii="Arial" w:eastAsia="Arial" w:hAnsi="Arial" w:cs="Arial"/>
                <w:lang w:eastAsia="en-CA" w:bidi="en-CA"/>
              </w:rPr>
            </w:pPr>
          </w:p>
          <w:p w14:paraId="136D7EAD" w14:textId="77777777" w:rsidR="005C44C5" w:rsidRPr="005C44C5" w:rsidRDefault="005C44C5" w:rsidP="005C44C5">
            <w:pPr>
              <w:rPr>
                <w:rFonts w:ascii="Arial" w:eastAsia="Arial" w:hAnsi="Arial" w:cs="Arial"/>
                <w:lang w:eastAsia="en-CA" w:bidi="en-CA"/>
              </w:rPr>
            </w:pPr>
          </w:p>
        </w:tc>
      </w:tr>
      <w:tr w:rsidR="005C44C5" w:rsidRPr="005C44C5" w14:paraId="189B306C" w14:textId="77777777" w:rsidTr="00002BE1">
        <w:trPr>
          <w:jc w:val="center"/>
        </w:trPr>
        <w:tc>
          <w:tcPr>
            <w:tcW w:w="1697" w:type="dxa"/>
          </w:tcPr>
          <w:p w14:paraId="4E7D3D33"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Where</w:t>
            </w:r>
            <w:r w:rsidRPr="005C44C5">
              <w:rPr>
                <w:rFonts w:ascii="Arial" w:eastAsia="Arial" w:hAnsi="Arial" w:cs="Arial"/>
                <w:lang w:eastAsia="en-CA" w:bidi="en-CA"/>
              </w:rPr>
              <w:t xml:space="preserve"> did this happen? In all of Canada or in specific provinces / regions?</w:t>
            </w:r>
          </w:p>
        </w:tc>
        <w:tc>
          <w:tcPr>
            <w:tcW w:w="7653" w:type="dxa"/>
          </w:tcPr>
          <w:p w14:paraId="35A1BB4C" w14:textId="77777777" w:rsidR="005C44C5" w:rsidRPr="005C44C5" w:rsidRDefault="005C44C5" w:rsidP="005C44C5">
            <w:pPr>
              <w:rPr>
                <w:rFonts w:ascii="Arial" w:eastAsia="Arial" w:hAnsi="Arial" w:cs="Arial"/>
                <w:lang w:eastAsia="en-CA" w:bidi="en-CA"/>
              </w:rPr>
            </w:pPr>
          </w:p>
        </w:tc>
      </w:tr>
      <w:tr w:rsidR="005C44C5" w:rsidRPr="005C44C5" w14:paraId="6573B127" w14:textId="77777777" w:rsidTr="00002BE1">
        <w:trPr>
          <w:jc w:val="center"/>
        </w:trPr>
        <w:tc>
          <w:tcPr>
            <w:tcW w:w="1697" w:type="dxa"/>
          </w:tcPr>
          <w:p w14:paraId="149D6299"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How</w:t>
            </w:r>
            <w:r w:rsidRPr="005C44C5">
              <w:rPr>
                <w:rFonts w:ascii="Arial" w:eastAsia="Arial" w:hAnsi="Arial" w:cs="Arial"/>
                <w:lang w:eastAsia="en-CA" w:bidi="en-CA"/>
              </w:rPr>
              <w:t xml:space="preserve"> was this policy enforced?</w:t>
            </w:r>
          </w:p>
        </w:tc>
        <w:tc>
          <w:tcPr>
            <w:tcW w:w="7653" w:type="dxa"/>
          </w:tcPr>
          <w:p w14:paraId="74DC465E" w14:textId="77777777" w:rsidR="005C44C5" w:rsidRPr="005C44C5" w:rsidRDefault="005C44C5" w:rsidP="005C44C5">
            <w:pPr>
              <w:rPr>
                <w:rFonts w:ascii="Arial" w:eastAsia="Arial" w:hAnsi="Arial" w:cs="Arial"/>
                <w:lang w:eastAsia="en-CA" w:bidi="en-CA"/>
              </w:rPr>
            </w:pPr>
          </w:p>
          <w:p w14:paraId="41848C98" w14:textId="77777777" w:rsidR="005C44C5" w:rsidRPr="005C44C5" w:rsidRDefault="005C44C5" w:rsidP="005C44C5">
            <w:pPr>
              <w:rPr>
                <w:rFonts w:ascii="Arial" w:eastAsia="Arial" w:hAnsi="Arial" w:cs="Arial"/>
                <w:lang w:eastAsia="en-CA" w:bidi="en-CA"/>
              </w:rPr>
            </w:pPr>
          </w:p>
          <w:p w14:paraId="15127438" w14:textId="77777777" w:rsidR="005C44C5" w:rsidRPr="005C44C5" w:rsidRDefault="005C44C5" w:rsidP="005C44C5">
            <w:pPr>
              <w:rPr>
                <w:rFonts w:ascii="Arial" w:eastAsia="Arial" w:hAnsi="Arial" w:cs="Arial"/>
                <w:lang w:eastAsia="en-CA" w:bidi="en-CA"/>
              </w:rPr>
            </w:pPr>
          </w:p>
          <w:p w14:paraId="00014963" w14:textId="77777777" w:rsidR="005C44C5" w:rsidRPr="005C44C5" w:rsidRDefault="005C44C5" w:rsidP="005C44C5">
            <w:pPr>
              <w:rPr>
                <w:rFonts w:ascii="Arial" w:eastAsia="Arial" w:hAnsi="Arial" w:cs="Arial"/>
                <w:lang w:eastAsia="en-CA" w:bidi="en-CA"/>
              </w:rPr>
            </w:pPr>
          </w:p>
          <w:p w14:paraId="4C69018D" w14:textId="77777777" w:rsidR="005C44C5" w:rsidRPr="005C44C5" w:rsidRDefault="005C44C5" w:rsidP="005C44C5">
            <w:pPr>
              <w:rPr>
                <w:rFonts w:ascii="Arial" w:eastAsia="Arial" w:hAnsi="Arial" w:cs="Arial"/>
                <w:lang w:eastAsia="en-CA" w:bidi="en-CA"/>
              </w:rPr>
            </w:pPr>
          </w:p>
          <w:p w14:paraId="736D6CF7" w14:textId="77777777" w:rsidR="005C44C5" w:rsidRPr="005C44C5" w:rsidRDefault="005C44C5" w:rsidP="005C44C5">
            <w:pPr>
              <w:rPr>
                <w:rFonts w:ascii="Arial" w:eastAsia="Arial" w:hAnsi="Arial" w:cs="Arial"/>
                <w:lang w:eastAsia="en-CA" w:bidi="en-CA"/>
              </w:rPr>
            </w:pPr>
          </w:p>
          <w:p w14:paraId="47FA3944" w14:textId="77777777" w:rsidR="005C44C5" w:rsidRPr="005C44C5" w:rsidRDefault="005C44C5" w:rsidP="005C44C5">
            <w:pPr>
              <w:rPr>
                <w:rFonts w:ascii="Arial" w:eastAsia="Arial" w:hAnsi="Arial" w:cs="Arial"/>
                <w:lang w:eastAsia="en-CA" w:bidi="en-CA"/>
              </w:rPr>
            </w:pPr>
          </w:p>
        </w:tc>
      </w:tr>
      <w:tr w:rsidR="005C44C5" w:rsidRPr="005C44C5" w14:paraId="0C3F5AE0" w14:textId="77777777" w:rsidTr="00002BE1">
        <w:trPr>
          <w:jc w:val="center"/>
        </w:trPr>
        <w:tc>
          <w:tcPr>
            <w:tcW w:w="1697" w:type="dxa"/>
          </w:tcPr>
          <w:p w14:paraId="22602200" w14:textId="77777777" w:rsidR="005C44C5" w:rsidRPr="005C44C5" w:rsidRDefault="005C44C5" w:rsidP="005C44C5">
            <w:pPr>
              <w:rPr>
                <w:rFonts w:ascii="Arial" w:eastAsia="Arial" w:hAnsi="Arial" w:cs="Arial"/>
                <w:lang w:eastAsia="en-CA" w:bidi="en-CA"/>
              </w:rPr>
            </w:pPr>
            <w:r w:rsidRPr="005C44C5">
              <w:rPr>
                <w:rFonts w:ascii="Arial" w:eastAsia="Arial" w:hAnsi="Arial" w:cs="Arial"/>
                <w:b/>
                <w:lang w:eastAsia="en-CA" w:bidi="en-CA"/>
              </w:rPr>
              <w:t>Why</w:t>
            </w:r>
            <w:r w:rsidRPr="005C44C5">
              <w:rPr>
                <w:rFonts w:ascii="Arial" w:eastAsia="Arial" w:hAnsi="Arial" w:cs="Arial"/>
                <w:lang w:eastAsia="en-CA" w:bidi="en-CA"/>
              </w:rPr>
              <w:t xml:space="preserve"> did the Canadian government make this policy?</w:t>
            </w:r>
          </w:p>
        </w:tc>
        <w:tc>
          <w:tcPr>
            <w:tcW w:w="7653" w:type="dxa"/>
          </w:tcPr>
          <w:p w14:paraId="5D052500" w14:textId="77777777" w:rsidR="005C44C5" w:rsidRPr="005C44C5" w:rsidRDefault="005C44C5" w:rsidP="005C44C5">
            <w:pPr>
              <w:rPr>
                <w:rFonts w:ascii="Arial" w:eastAsia="Arial" w:hAnsi="Arial" w:cs="Arial"/>
                <w:lang w:eastAsia="en-CA" w:bidi="en-CA"/>
              </w:rPr>
            </w:pPr>
          </w:p>
          <w:p w14:paraId="29696A63" w14:textId="77777777" w:rsidR="005C44C5" w:rsidRPr="005C44C5" w:rsidRDefault="005C44C5" w:rsidP="005C44C5">
            <w:pPr>
              <w:rPr>
                <w:rFonts w:ascii="Arial" w:eastAsia="Arial" w:hAnsi="Arial" w:cs="Arial"/>
                <w:lang w:eastAsia="en-CA" w:bidi="en-CA"/>
              </w:rPr>
            </w:pPr>
          </w:p>
          <w:p w14:paraId="4C231555" w14:textId="77777777" w:rsidR="005C44C5" w:rsidRPr="005C44C5" w:rsidRDefault="005C44C5" w:rsidP="005C44C5">
            <w:pPr>
              <w:rPr>
                <w:rFonts w:ascii="Arial" w:eastAsia="Arial" w:hAnsi="Arial" w:cs="Arial"/>
                <w:lang w:eastAsia="en-CA" w:bidi="en-CA"/>
              </w:rPr>
            </w:pPr>
          </w:p>
          <w:p w14:paraId="78F62EA6" w14:textId="77777777" w:rsidR="005C44C5" w:rsidRPr="005C44C5" w:rsidRDefault="005C44C5" w:rsidP="005C44C5">
            <w:pPr>
              <w:rPr>
                <w:rFonts w:ascii="Arial" w:eastAsia="Arial" w:hAnsi="Arial" w:cs="Arial"/>
                <w:lang w:eastAsia="en-CA" w:bidi="en-CA"/>
              </w:rPr>
            </w:pPr>
          </w:p>
          <w:p w14:paraId="17688F2B" w14:textId="77777777" w:rsidR="005C44C5" w:rsidRPr="005C44C5" w:rsidRDefault="005C44C5" w:rsidP="005C44C5">
            <w:pPr>
              <w:rPr>
                <w:rFonts w:ascii="Arial" w:eastAsia="Arial" w:hAnsi="Arial" w:cs="Arial"/>
                <w:lang w:eastAsia="en-CA" w:bidi="en-CA"/>
              </w:rPr>
            </w:pPr>
          </w:p>
          <w:p w14:paraId="214917A6" w14:textId="77777777" w:rsidR="005C44C5" w:rsidRPr="005C44C5" w:rsidRDefault="005C44C5" w:rsidP="005C44C5">
            <w:pPr>
              <w:rPr>
                <w:rFonts w:ascii="Arial" w:eastAsia="Arial" w:hAnsi="Arial" w:cs="Arial"/>
                <w:lang w:eastAsia="en-CA" w:bidi="en-CA"/>
              </w:rPr>
            </w:pPr>
          </w:p>
          <w:p w14:paraId="0C1D0989" w14:textId="77777777" w:rsidR="005C44C5" w:rsidRPr="005C44C5" w:rsidRDefault="005C44C5" w:rsidP="005C44C5">
            <w:pPr>
              <w:rPr>
                <w:rFonts w:ascii="Arial" w:eastAsia="Arial" w:hAnsi="Arial" w:cs="Arial"/>
                <w:lang w:eastAsia="en-CA" w:bidi="en-CA"/>
              </w:rPr>
            </w:pPr>
          </w:p>
          <w:p w14:paraId="51037228" w14:textId="77777777" w:rsidR="005C44C5" w:rsidRPr="005C44C5" w:rsidRDefault="005C44C5" w:rsidP="005C44C5">
            <w:pPr>
              <w:rPr>
                <w:rFonts w:ascii="Arial" w:eastAsia="Arial" w:hAnsi="Arial" w:cs="Arial"/>
                <w:lang w:eastAsia="en-CA" w:bidi="en-CA"/>
              </w:rPr>
            </w:pPr>
          </w:p>
        </w:tc>
      </w:tr>
    </w:tbl>
    <w:p w14:paraId="758DFDE4" w14:textId="77777777" w:rsidR="005C44C5" w:rsidRPr="005C44C5" w:rsidRDefault="005C44C5" w:rsidP="005C44C5">
      <w:pPr>
        <w:widowControl w:val="0"/>
        <w:jc w:val="center"/>
        <w:rPr>
          <w:rFonts w:ascii="Arial" w:eastAsia="Arial" w:hAnsi="Arial" w:cs="Arial"/>
          <w:b/>
          <w:lang w:eastAsia="en-CA" w:bidi="en-CA"/>
        </w:rPr>
      </w:pPr>
    </w:p>
    <w:p w14:paraId="63520EB5" w14:textId="77777777" w:rsidR="005C44C5" w:rsidRPr="005C44C5" w:rsidRDefault="005C44C5" w:rsidP="005C44C5">
      <w:pPr>
        <w:widowControl w:val="0"/>
        <w:jc w:val="center"/>
        <w:rPr>
          <w:rFonts w:ascii="Arial" w:eastAsia="Arial" w:hAnsi="Arial" w:cs="Arial"/>
          <w:b/>
          <w:lang w:eastAsia="en-CA" w:bidi="en-CA"/>
        </w:rPr>
      </w:pPr>
    </w:p>
    <w:p w14:paraId="5E0B31C2" w14:textId="77777777" w:rsidR="005C44C5" w:rsidRPr="005C44C5" w:rsidRDefault="005C44C5" w:rsidP="005C44C5">
      <w:pPr>
        <w:widowControl w:val="0"/>
        <w:jc w:val="center"/>
        <w:rPr>
          <w:rFonts w:ascii="Arial" w:eastAsia="Arial" w:hAnsi="Arial" w:cs="Arial"/>
          <w:b/>
          <w:lang w:eastAsia="en-CA" w:bidi="en-CA"/>
        </w:rPr>
      </w:pPr>
      <w:r w:rsidRPr="005C44C5">
        <w:rPr>
          <w:rFonts w:ascii="Arial" w:eastAsia="Arial" w:hAnsi="Arial" w:cs="Arial"/>
          <w:b/>
          <w:lang w:eastAsia="en-CA" w:bidi="en-CA"/>
        </w:rPr>
        <w:t>Thinking About the Canadian Charter of Rights and Freedoms</w:t>
      </w:r>
    </w:p>
    <w:p w14:paraId="6E80D0EA" w14:textId="77777777" w:rsidR="005C44C5" w:rsidRPr="005C44C5" w:rsidRDefault="005C44C5" w:rsidP="00002BE1">
      <w:pPr>
        <w:widowControl w:val="0"/>
        <w:jc w:val="center"/>
        <w:rPr>
          <w:rFonts w:ascii="Arial" w:eastAsia="Arial" w:hAnsi="Arial" w:cs="Arial"/>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C44C5" w:rsidRPr="005C44C5" w14:paraId="40021596" w14:textId="77777777" w:rsidTr="00002BE1">
        <w:trPr>
          <w:jc w:val="center"/>
        </w:trPr>
        <w:tc>
          <w:tcPr>
            <w:tcW w:w="9350" w:type="dxa"/>
          </w:tcPr>
          <w:p w14:paraId="5EDBA15C" w14:textId="77777777" w:rsidR="005C44C5" w:rsidRPr="005C44C5" w:rsidRDefault="005C44C5" w:rsidP="005C44C5">
            <w:pPr>
              <w:rPr>
                <w:rFonts w:ascii="Arial" w:eastAsia="Arial" w:hAnsi="Arial" w:cs="Arial"/>
                <w:lang w:eastAsia="en-CA" w:bidi="en-CA"/>
              </w:rPr>
            </w:pPr>
            <w:r w:rsidRPr="005C44C5">
              <w:rPr>
                <w:rFonts w:ascii="Arial" w:eastAsia="Arial" w:hAnsi="Arial" w:cs="Arial"/>
                <w:lang w:eastAsia="en-CA" w:bidi="en-CA"/>
              </w:rPr>
              <w:t>What section(s) of the Charter relates to this discriminatory policy?</w:t>
            </w:r>
          </w:p>
          <w:p w14:paraId="2ACA261B" w14:textId="77777777" w:rsidR="005C44C5" w:rsidRPr="005C44C5" w:rsidRDefault="005C44C5" w:rsidP="005C44C5">
            <w:pPr>
              <w:rPr>
                <w:rFonts w:ascii="Arial" w:eastAsia="Arial" w:hAnsi="Arial" w:cs="Arial"/>
                <w:lang w:eastAsia="en-CA" w:bidi="en-CA"/>
              </w:rPr>
            </w:pPr>
          </w:p>
          <w:p w14:paraId="2824B1ED" w14:textId="77777777" w:rsidR="005C44C5" w:rsidRPr="005C44C5" w:rsidRDefault="005C44C5" w:rsidP="005C44C5">
            <w:pPr>
              <w:rPr>
                <w:rFonts w:ascii="Arial" w:eastAsia="Arial" w:hAnsi="Arial" w:cs="Arial"/>
                <w:lang w:eastAsia="en-CA" w:bidi="en-CA"/>
              </w:rPr>
            </w:pPr>
          </w:p>
          <w:p w14:paraId="22CA9BF4" w14:textId="77777777" w:rsidR="005C44C5" w:rsidRPr="005C44C5" w:rsidRDefault="005C44C5" w:rsidP="005C44C5">
            <w:pPr>
              <w:rPr>
                <w:rFonts w:ascii="Arial" w:eastAsia="Arial" w:hAnsi="Arial" w:cs="Arial"/>
                <w:lang w:eastAsia="en-CA" w:bidi="en-CA"/>
              </w:rPr>
            </w:pPr>
          </w:p>
          <w:p w14:paraId="51CDA4B9" w14:textId="77777777" w:rsidR="005C44C5" w:rsidRPr="005C44C5" w:rsidRDefault="005C44C5" w:rsidP="005C44C5">
            <w:pPr>
              <w:rPr>
                <w:rFonts w:ascii="Arial" w:eastAsia="Arial" w:hAnsi="Arial" w:cs="Arial"/>
                <w:lang w:eastAsia="en-CA" w:bidi="en-CA"/>
              </w:rPr>
            </w:pPr>
          </w:p>
          <w:p w14:paraId="5935392D" w14:textId="77777777" w:rsidR="005C44C5" w:rsidRPr="005C44C5" w:rsidRDefault="005C44C5" w:rsidP="005C44C5">
            <w:pPr>
              <w:rPr>
                <w:rFonts w:ascii="Arial" w:eastAsia="Arial" w:hAnsi="Arial" w:cs="Arial"/>
                <w:lang w:eastAsia="en-CA" w:bidi="en-CA"/>
              </w:rPr>
            </w:pPr>
          </w:p>
          <w:p w14:paraId="69DF69BB" w14:textId="77777777" w:rsidR="005C44C5" w:rsidRPr="005C44C5" w:rsidRDefault="005C44C5" w:rsidP="005C44C5">
            <w:pPr>
              <w:rPr>
                <w:rFonts w:ascii="Arial" w:eastAsia="Arial" w:hAnsi="Arial" w:cs="Arial"/>
                <w:lang w:eastAsia="en-CA" w:bidi="en-CA"/>
              </w:rPr>
            </w:pPr>
          </w:p>
          <w:p w14:paraId="3AE82AD6" w14:textId="77777777" w:rsidR="005C44C5" w:rsidRPr="005C44C5" w:rsidRDefault="005C44C5" w:rsidP="005C44C5">
            <w:pPr>
              <w:rPr>
                <w:rFonts w:ascii="Arial" w:eastAsia="Arial" w:hAnsi="Arial" w:cs="Arial"/>
                <w:lang w:eastAsia="en-CA" w:bidi="en-CA"/>
              </w:rPr>
            </w:pPr>
          </w:p>
          <w:p w14:paraId="77C02FE7" w14:textId="77777777" w:rsidR="005C44C5" w:rsidRPr="005C44C5" w:rsidRDefault="005C44C5" w:rsidP="005C44C5">
            <w:pPr>
              <w:rPr>
                <w:rFonts w:ascii="Arial" w:eastAsia="Arial" w:hAnsi="Arial" w:cs="Arial"/>
                <w:lang w:eastAsia="en-CA" w:bidi="en-CA"/>
              </w:rPr>
            </w:pPr>
          </w:p>
          <w:p w14:paraId="22FA9ACB" w14:textId="77777777" w:rsidR="005C44C5" w:rsidRPr="005C44C5" w:rsidRDefault="005C44C5" w:rsidP="005C44C5">
            <w:pPr>
              <w:rPr>
                <w:rFonts w:ascii="Arial" w:eastAsia="Arial" w:hAnsi="Arial" w:cs="Arial"/>
                <w:lang w:eastAsia="en-CA" w:bidi="en-CA"/>
              </w:rPr>
            </w:pPr>
          </w:p>
          <w:p w14:paraId="03112A8D" w14:textId="77777777" w:rsidR="005C44C5" w:rsidRPr="005C44C5" w:rsidRDefault="005C44C5" w:rsidP="005C44C5">
            <w:pPr>
              <w:rPr>
                <w:rFonts w:ascii="Arial" w:eastAsia="Arial" w:hAnsi="Arial" w:cs="Arial"/>
                <w:lang w:eastAsia="en-CA" w:bidi="en-CA"/>
              </w:rPr>
            </w:pPr>
          </w:p>
          <w:p w14:paraId="449A1DAB" w14:textId="77777777" w:rsidR="005C44C5" w:rsidRPr="005C44C5" w:rsidRDefault="005C44C5" w:rsidP="005C44C5">
            <w:pPr>
              <w:rPr>
                <w:rFonts w:ascii="Arial" w:eastAsia="Arial" w:hAnsi="Arial" w:cs="Arial"/>
                <w:lang w:eastAsia="en-CA" w:bidi="en-CA"/>
              </w:rPr>
            </w:pPr>
          </w:p>
          <w:p w14:paraId="6770F6AC" w14:textId="77777777" w:rsidR="005C44C5" w:rsidRPr="005C44C5" w:rsidRDefault="005C44C5" w:rsidP="005C44C5">
            <w:pPr>
              <w:rPr>
                <w:rFonts w:ascii="Arial" w:eastAsia="Arial" w:hAnsi="Arial" w:cs="Arial"/>
                <w:lang w:eastAsia="en-CA" w:bidi="en-CA"/>
              </w:rPr>
            </w:pPr>
          </w:p>
          <w:p w14:paraId="73B41540" w14:textId="77777777" w:rsidR="005C44C5" w:rsidRPr="005C44C5" w:rsidRDefault="005C44C5" w:rsidP="005C44C5">
            <w:pPr>
              <w:rPr>
                <w:rFonts w:ascii="Arial" w:eastAsia="Arial" w:hAnsi="Arial" w:cs="Arial"/>
                <w:lang w:eastAsia="en-CA" w:bidi="en-CA"/>
              </w:rPr>
            </w:pPr>
          </w:p>
          <w:p w14:paraId="5EA02040" w14:textId="77777777" w:rsidR="005C44C5" w:rsidRPr="005C44C5" w:rsidRDefault="005C44C5" w:rsidP="005C44C5">
            <w:pPr>
              <w:rPr>
                <w:rFonts w:ascii="Arial" w:eastAsia="Arial" w:hAnsi="Arial" w:cs="Arial"/>
                <w:lang w:eastAsia="en-CA" w:bidi="en-CA"/>
              </w:rPr>
            </w:pPr>
          </w:p>
        </w:tc>
      </w:tr>
      <w:tr w:rsidR="005C44C5" w:rsidRPr="005C44C5" w14:paraId="1F744912" w14:textId="77777777" w:rsidTr="00002BE1">
        <w:trPr>
          <w:jc w:val="center"/>
        </w:trPr>
        <w:tc>
          <w:tcPr>
            <w:tcW w:w="9350" w:type="dxa"/>
          </w:tcPr>
          <w:p w14:paraId="2B02E945" w14:textId="77777777" w:rsidR="005C44C5" w:rsidRPr="005C44C5" w:rsidRDefault="005C44C5" w:rsidP="005C44C5">
            <w:pPr>
              <w:rPr>
                <w:rFonts w:ascii="Arial" w:eastAsia="Arial" w:hAnsi="Arial" w:cs="Arial"/>
                <w:lang w:eastAsia="en-CA" w:bidi="en-CA"/>
              </w:rPr>
            </w:pPr>
            <w:r w:rsidRPr="005C44C5">
              <w:rPr>
                <w:rFonts w:ascii="Arial" w:eastAsia="Arial" w:hAnsi="Arial" w:cs="Arial"/>
                <w:lang w:eastAsia="en-CA" w:bidi="en-CA"/>
              </w:rPr>
              <w:t>Could this discriminatory policy exist today under the Charter? Why or why not?</w:t>
            </w:r>
          </w:p>
          <w:p w14:paraId="29BBC460" w14:textId="77777777" w:rsidR="005C44C5" w:rsidRPr="005C44C5" w:rsidRDefault="005C44C5" w:rsidP="005C44C5">
            <w:pPr>
              <w:rPr>
                <w:rFonts w:ascii="Arial" w:eastAsia="Arial" w:hAnsi="Arial" w:cs="Arial"/>
                <w:lang w:eastAsia="en-CA" w:bidi="en-CA"/>
              </w:rPr>
            </w:pPr>
          </w:p>
          <w:p w14:paraId="23695538" w14:textId="77777777" w:rsidR="005C44C5" w:rsidRPr="005C44C5" w:rsidRDefault="005C44C5" w:rsidP="005C44C5">
            <w:pPr>
              <w:rPr>
                <w:rFonts w:ascii="Arial" w:eastAsia="Arial" w:hAnsi="Arial" w:cs="Arial"/>
                <w:lang w:eastAsia="en-CA" w:bidi="en-CA"/>
              </w:rPr>
            </w:pPr>
          </w:p>
          <w:p w14:paraId="1AF6FD9E" w14:textId="77777777" w:rsidR="005C44C5" w:rsidRPr="005C44C5" w:rsidRDefault="005C44C5" w:rsidP="005C44C5">
            <w:pPr>
              <w:rPr>
                <w:rFonts w:ascii="Arial" w:eastAsia="Arial" w:hAnsi="Arial" w:cs="Arial"/>
                <w:lang w:eastAsia="en-CA" w:bidi="en-CA"/>
              </w:rPr>
            </w:pPr>
          </w:p>
          <w:p w14:paraId="106C59B0" w14:textId="77777777" w:rsidR="005C44C5" w:rsidRPr="005C44C5" w:rsidRDefault="005C44C5" w:rsidP="005C44C5">
            <w:pPr>
              <w:rPr>
                <w:rFonts w:ascii="Arial" w:eastAsia="Arial" w:hAnsi="Arial" w:cs="Arial"/>
                <w:lang w:eastAsia="en-CA" w:bidi="en-CA"/>
              </w:rPr>
            </w:pPr>
          </w:p>
          <w:p w14:paraId="27B96CC3" w14:textId="77777777" w:rsidR="005C44C5" w:rsidRPr="005C44C5" w:rsidRDefault="005C44C5" w:rsidP="005C44C5">
            <w:pPr>
              <w:rPr>
                <w:rFonts w:ascii="Arial" w:eastAsia="Arial" w:hAnsi="Arial" w:cs="Arial"/>
                <w:lang w:eastAsia="en-CA" w:bidi="en-CA"/>
              </w:rPr>
            </w:pPr>
          </w:p>
          <w:p w14:paraId="0F8E34AF" w14:textId="77777777" w:rsidR="005C44C5" w:rsidRPr="005C44C5" w:rsidRDefault="005C44C5" w:rsidP="005C44C5">
            <w:pPr>
              <w:rPr>
                <w:rFonts w:ascii="Arial" w:eastAsia="Arial" w:hAnsi="Arial" w:cs="Arial"/>
                <w:lang w:eastAsia="en-CA" w:bidi="en-CA"/>
              </w:rPr>
            </w:pPr>
          </w:p>
          <w:p w14:paraId="5D87C7C2" w14:textId="77777777" w:rsidR="005C44C5" w:rsidRPr="005C44C5" w:rsidRDefault="005C44C5" w:rsidP="005C44C5">
            <w:pPr>
              <w:rPr>
                <w:rFonts w:ascii="Arial" w:eastAsia="Arial" w:hAnsi="Arial" w:cs="Arial"/>
                <w:lang w:eastAsia="en-CA" w:bidi="en-CA"/>
              </w:rPr>
            </w:pPr>
          </w:p>
          <w:p w14:paraId="3D07416E" w14:textId="77777777" w:rsidR="005C44C5" w:rsidRPr="005C44C5" w:rsidRDefault="005C44C5" w:rsidP="005C44C5">
            <w:pPr>
              <w:rPr>
                <w:rFonts w:ascii="Arial" w:eastAsia="Arial" w:hAnsi="Arial" w:cs="Arial"/>
                <w:lang w:eastAsia="en-CA" w:bidi="en-CA"/>
              </w:rPr>
            </w:pPr>
          </w:p>
          <w:p w14:paraId="5A65FEA3" w14:textId="77777777" w:rsidR="005C44C5" w:rsidRPr="005C44C5" w:rsidRDefault="005C44C5" w:rsidP="005C44C5">
            <w:pPr>
              <w:rPr>
                <w:rFonts w:ascii="Arial" w:eastAsia="Arial" w:hAnsi="Arial" w:cs="Arial"/>
                <w:lang w:eastAsia="en-CA" w:bidi="en-CA"/>
              </w:rPr>
            </w:pPr>
          </w:p>
          <w:p w14:paraId="15E69FB7" w14:textId="77777777" w:rsidR="005C44C5" w:rsidRPr="005C44C5" w:rsidRDefault="005C44C5" w:rsidP="005C44C5">
            <w:pPr>
              <w:rPr>
                <w:rFonts w:ascii="Arial" w:eastAsia="Arial" w:hAnsi="Arial" w:cs="Arial"/>
                <w:lang w:eastAsia="en-CA" w:bidi="en-CA"/>
              </w:rPr>
            </w:pPr>
          </w:p>
          <w:p w14:paraId="4B89E38E" w14:textId="77777777" w:rsidR="005C44C5" w:rsidRPr="005C44C5" w:rsidRDefault="005C44C5" w:rsidP="005C44C5">
            <w:pPr>
              <w:rPr>
                <w:rFonts w:ascii="Arial" w:eastAsia="Arial" w:hAnsi="Arial" w:cs="Arial"/>
                <w:lang w:eastAsia="en-CA" w:bidi="en-CA"/>
              </w:rPr>
            </w:pPr>
          </w:p>
          <w:p w14:paraId="03EBA1A5" w14:textId="77777777" w:rsidR="005C44C5" w:rsidRPr="005C44C5" w:rsidRDefault="005C44C5" w:rsidP="005C44C5">
            <w:pPr>
              <w:rPr>
                <w:rFonts w:ascii="Arial" w:eastAsia="Arial" w:hAnsi="Arial" w:cs="Arial"/>
                <w:lang w:eastAsia="en-CA" w:bidi="en-CA"/>
              </w:rPr>
            </w:pPr>
          </w:p>
          <w:p w14:paraId="01A4EF5E" w14:textId="77777777" w:rsidR="005C44C5" w:rsidRPr="005C44C5" w:rsidRDefault="005C44C5" w:rsidP="005C44C5">
            <w:pPr>
              <w:rPr>
                <w:rFonts w:ascii="Arial" w:eastAsia="Arial" w:hAnsi="Arial" w:cs="Arial"/>
                <w:lang w:eastAsia="en-CA" w:bidi="en-CA"/>
              </w:rPr>
            </w:pPr>
          </w:p>
          <w:p w14:paraId="2F7F9402" w14:textId="77777777" w:rsidR="005C44C5" w:rsidRPr="005C44C5" w:rsidRDefault="005C44C5" w:rsidP="005C44C5">
            <w:pPr>
              <w:rPr>
                <w:rFonts w:ascii="Arial" w:eastAsia="Arial" w:hAnsi="Arial" w:cs="Arial"/>
                <w:lang w:eastAsia="en-CA" w:bidi="en-CA"/>
              </w:rPr>
            </w:pPr>
          </w:p>
          <w:p w14:paraId="4C5DE6AC" w14:textId="77777777" w:rsidR="005C44C5" w:rsidRPr="005C44C5" w:rsidRDefault="005C44C5" w:rsidP="005C44C5">
            <w:pPr>
              <w:rPr>
                <w:rFonts w:ascii="Arial" w:eastAsia="Arial" w:hAnsi="Arial" w:cs="Arial"/>
                <w:lang w:eastAsia="en-CA" w:bidi="en-CA"/>
              </w:rPr>
            </w:pPr>
          </w:p>
          <w:p w14:paraId="49672093" w14:textId="77777777" w:rsidR="005C44C5" w:rsidRPr="005C44C5" w:rsidRDefault="005C44C5" w:rsidP="005C44C5">
            <w:pPr>
              <w:rPr>
                <w:rFonts w:ascii="Arial" w:eastAsia="Arial" w:hAnsi="Arial" w:cs="Arial"/>
                <w:lang w:eastAsia="en-CA" w:bidi="en-CA"/>
              </w:rPr>
            </w:pPr>
          </w:p>
          <w:p w14:paraId="14597F85" w14:textId="77777777" w:rsidR="005C44C5" w:rsidRPr="005C44C5" w:rsidRDefault="005C44C5" w:rsidP="005C44C5">
            <w:pPr>
              <w:rPr>
                <w:rFonts w:ascii="Arial" w:eastAsia="Arial" w:hAnsi="Arial" w:cs="Arial"/>
                <w:lang w:eastAsia="en-CA" w:bidi="en-CA"/>
              </w:rPr>
            </w:pPr>
          </w:p>
          <w:p w14:paraId="487DDC2B" w14:textId="77777777" w:rsidR="005C44C5" w:rsidRPr="005C44C5" w:rsidRDefault="005C44C5" w:rsidP="005C44C5">
            <w:pPr>
              <w:rPr>
                <w:rFonts w:ascii="Arial" w:eastAsia="Arial" w:hAnsi="Arial" w:cs="Arial"/>
                <w:lang w:eastAsia="en-CA" w:bidi="en-CA"/>
              </w:rPr>
            </w:pPr>
          </w:p>
        </w:tc>
      </w:tr>
    </w:tbl>
    <w:p w14:paraId="4B23FD26" w14:textId="77777777" w:rsidR="005C44C5" w:rsidRPr="005C44C5" w:rsidRDefault="005C44C5" w:rsidP="005C44C5">
      <w:pPr>
        <w:widowControl w:val="0"/>
        <w:rPr>
          <w:rFonts w:ascii="Arial" w:eastAsia="Arial" w:hAnsi="Arial" w:cs="Arial"/>
          <w:lang w:eastAsia="en-CA" w:bidi="en-CA"/>
        </w:rPr>
      </w:pPr>
    </w:p>
    <w:p w14:paraId="3EB36AD4" w14:textId="77777777" w:rsidR="005C44C5" w:rsidRPr="005C44C5" w:rsidRDefault="005C44C5" w:rsidP="005C44C5">
      <w:pPr>
        <w:widowControl w:val="0"/>
        <w:rPr>
          <w:rFonts w:ascii="Arial" w:eastAsia="Arial" w:hAnsi="Arial" w:cs="Arial"/>
          <w:lang w:eastAsia="en-CA" w:bidi="en-CA"/>
        </w:rPr>
      </w:pPr>
    </w:p>
    <w:p w14:paraId="0416208F" w14:textId="77777777" w:rsidR="005C44C5" w:rsidRPr="005C44C5" w:rsidRDefault="005C44C5" w:rsidP="005C44C5">
      <w:pPr>
        <w:widowControl w:val="0"/>
        <w:rPr>
          <w:rFonts w:ascii="Arial" w:eastAsia="Arial" w:hAnsi="Arial" w:cs="Arial"/>
          <w:lang w:eastAsia="en-CA" w:bidi="en-CA"/>
        </w:rPr>
      </w:pPr>
    </w:p>
    <w:p w14:paraId="5FEBC3BF" w14:textId="77777777" w:rsidR="005C44C5" w:rsidRPr="005C44C5" w:rsidRDefault="005C44C5" w:rsidP="005C44C5">
      <w:pPr>
        <w:widowControl w:val="0"/>
        <w:pBdr>
          <w:top w:val="nil"/>
          <w:left w:val="nil"/>
          <w:bottom w:val="nil"/>
          <w:right w:val="nil"/>
          <w:between w:val="nil"/>
        </w:pBdr>
        <w:rPr>
          <w:rFonts w:ascii="Arial" w:eastAsia="Arial" w:hAnsi="Arial" w:cs="Arial"/>
          <w:color w:val="000000"/>
          <w:lang w:eastAsia="en-CA" w:bidi="en-CA"/>
        </w:rPr>
      </w:pPr>
    </w:p>
    <w:p w14:paraId="4E8B4C49" w14:textId="67FAC2B5" w:rsidR="00395442" w:rsidRPr="00002BE1" w:rsidRDefault="00395442" w:rsidP="00002BE1">
      <w:pPr>
        <w:rPr>
          <w:rFonts w:ascii="Times New Roman" w:hAnsi="Times New Roman" w:cs="Times New Roman"/>
          <w:color w:val="000000"/>
          <w:sz w:val="20"/>
          <w:szCs w:val="20"/>
          <w:lang w:val="en-US"/>
        </w:rPr>
      </w:pPr>
    </w:p>
    <w:sectPr w:rsidR="00395442" w:rsidRPr="00002BE1" w:rsidSect="00395442">
      <w:headerReference w:type="default" r:id="rId40"/>
      <w:footerReference w:type="even" r:id="rId41"/>
      <w:footerReference w:type="default" r:id="rId42"/>
      <w:headerReference w:type="first" r:id="rId43"/>
      <w:footerReference w:type="first" r:id="rId4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2A50" w14:textId="77777777" w:rsidR="00007438" w:rsidRDefault="00007438" w:rsidP="00070715">
      <w:r>
        <w:separator/>
      </w:r>
    </w:p>
  </w:endnote>
  <w:endnote w:type="continuationSeparator" w:id="0">
    <w:p w14:paraId="6065371B" w14:textId="77777777" w:rsidR="00007438" w:rsidRDefault="00007438"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altName w:val="Calibri"/>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7FD3">
          <w:rPr>
            <w:rStyle w:val="PageNumber"/>
            <w:noProof/>
          </w:rPr>
          <w:t>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5C44C5" w:rsidRDefault="00395442" w:rsidP="00250571">
                          <w:pPr>
                            <w:pStyle w:val="Footer"/>
                            <w:jc w:val="right"/>
                            <w:rPr>
                              <w:rFonts w:ascii="Verdana" w:hAnsi="Verdana" w:cs="Arial"/>
                              <w:color w:val="FFFFFF" w:themeColor="background1"/>
                              <w:sz w:val="20"/>
                              <w:szCs w:val="20"/>
                              <w14:textFill>
                                <w14:noFill/>
                              </w14:textFill>
                            </w:rPr>
                          </w:pPr>
                          <w:r w:rsidRPr="005C44C5">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5C44C5" w:rsidRDefault="00395442" w:rsidP="00250571">
                    <w:pPr>
                      <w:pStyle w:val="Footer"/>
                      <w:jc w:val="right"/>
                      <w:rPr>
                        <w:rFonts w:ascii="Verdana" w:hAnsi="Verdana" w:cs="Arial"/>
                        <w:color w:val="FFFFFF" w:themeColor="background1"/>
                        <w:sz w:val="20"/>
                        <w:szCs w:val="20"/>
                        <w14:textFill>
                          <w14:noFill/>
                        </w14:textFill>
                      </w:rPr>
                    </w:pPr>
                    <w:r w:rsidRPr="005C44C5">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5C44C5">
      <w:rPr>
        <w:rFonts w:ascii="Verdana" w:hAnsi="Verdana" w:cs="Arial"/>
        <w:b/>
        <w:bCs/>
        <w:color w:val="F79646"/>
      </w:rPr>
      <w:t xml:space="preserve">JusticeEducation.ca                  </w:t>
    </w:r>
    <w:r w:rsidRPr="005C44C5">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5C44C5">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BA1DB" w14:textId="77777777" w:rsidR="00007438" w:rsidRDefault="00007438" w:rsidP="00070715">
      <w:r>
        <w:separator/>
      </w:r>
    </w:p>
  </w:footnote>
  <w:footnote w:type="continuationSeparator" w:id="0">
    <w:p w14:paraId="60BF011A" w14:textId="77777777" w:rsidR="00007438" w:rsidRDefault="00007438"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#260 – 800 Hornby Street,</w:t>
                          </w:r>
                        </w:p>
                        <w:p w14:paraId="01F7055B" w14:textId="7CC39C16" w:rsidR="00966023"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Vancouver, BC, Canada</w:t>
                          </w:r>
                        </w:p>
                        <w:p w14:paraId="7747EFB9" w14:textId="410A6BE3" w:rsidR="00966023"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#260 – 800 Hornby Street,</w:t>
                    </w:r>
                  </w:p>
                  <w:p w14:paraId="01F7055B" w14:textId="7CC39C16" w:rsidR="00966023"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Vancouver, BC, Canada</w:t>
                    </w:r>
                  </w:p>
                  <w:p w14:paraId="7747EFB9" w14:textId="410A6BE3" w:rsidR="00966023" w:rsidRPr="005C44C5" w:rsidRDefault="00966023" w:rsidP="00966023">
                    <w:pPr>
                      <w:spacing w:line="276" w:lineRule="auto"/>
                      <w:rPr>
                        <w:rFonts w:ascii="Verdana" w:hAnsi="Verdana" w:cs="Arial"/>
                        <w:color w:val="FFFFFF"/>
                        <w:sz w:val="18"/>
                        <w:szCs w:val="18"/>
                      </w:rPr>
                    </w:pPr>
                    <w:r w:rsidRPr="005C44C5">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C2643"/>
    <w:multiLevelType w:val="multilevel"/>
    <w:tmpl w:val="27766412"/>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1">
    <w:nsid w:val="350368B1"/>
    <w:multiLevelType w:val="multilevel"/>
    <w:tmpl w:val="313C4DA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41CF6BEA"/>
    <w:multiLevelType w:val="multilevel"/>
    <w:tmpl w:val="7BD0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37C397D"/>
    <w:multiLevelType w:val="multilevel"/>
    <w:tmpl w:val="6A025D5E"/>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4">
    <w:nsid w:val="47C521A4"/>
    <w:multiLevelType w:val="multilevel"/>
    <w:tmpl w:val="6C0A5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D86361"/>
    <w:multiLevelType w:val="multilevel"/>
    <w:tmpl w:val="B6F6ABF2"/>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6">
    <w:nsid w:val="5A861D66"/>
    <w:multiLevelType w:val="multilevel"/>
    <w:tmpl w:val="0D049368"/>
    <w:lvl w:ilvl="0">
      <w:start w:val="1"/>
      <w:numFmt w:val="bullet"/>
      <w:lvlText w:val="o"/>
      <w:lvlJc w:val="left"/>
      <w:pPr>
        <w:ind w:left="1550" w:hanging="360"/>
      </w:pPr>
      <w:rPr>
        <w:rFonts w:ascii="Courier New" w:eastAsia="Courier New" w:hAnsi="Courier New" w:cs="Courier New"/>
      </w:rPr>
    </w:lvl>
    <w:lvl w:ilvl="1">
      <w:start w:val="1"/>
      <w:numFmt w:val="bullet"/>
      <w:lvlText w:val="o"/>
      <w:lvlJc w:val="left"/>
      <w:pPr>
        <w:ind w:left="2270" w:hanging="360"/>
      </w:pPr>
      <w:rPr>
        <w:rFonts w:ascii="Courier New" w:eastAsia="Courier New" w:hAnsi="Courier New" w:cs="Courier New"/>
      </w:rPr>
    </w:lvl>
    <w:lvl w:ilvl="2">
      <w:start w:val="1"/>
      <w:numFmt w:val="bullet"/>
      <w:lvlText w:val="▪"/>
      <w:lvlJc w:val="left"/>
      <w:pPr>
        <w:ind w:left="2990" w:hanging="360"/>
      </w:pPr>
      <w:rPr>
        <w:rFonts w:ascii="Noto Sans Symbols" w:eastAsia="Noto Sans Symbols" w:hAnsi="Noto Sans Symbols" w:cs="Noto Sans Symbols"/>
      </w:rPr>
    </w:lvl>
    <w:lvl w:ilvl="3">
      <w:start w:val="1"/>
      <w:numFmt w:val="bullet"/>
      <w:lvlText w:val="●"/>
      <w:lvlJc w:val="left"/>
      <w:pPr>
        <w:ind w:left="3710" w:hanging="360"/>
      </w:pPr>
      <w:rPr>
        <w:rFonts w:ascii="Noto Sans Symbols" w:eastAsia="Noto Sans Symbols" w:hAnsi="Noto Sans Symbols" w:cs="Noto Sans Symbols"/>
      </w:rPr>
    </w:lvl>
    <w:lvl w:ilvl="4">
      <w:start w:val="1"/>
      <w:numFmt w:val="bullet"/>
      <w:lvlText w:val="o"/>
      <w:lvlJc w:val="left"/>
      <w:pPr>
        <w:ind w:left="4430" w:hanging="360"/>
      </w:pPr>
      <w:rPr>
        <w:rFonts w:ascii="Courier New" w:eastAsia="Courier New" w:hAnsi="Courier New" w:cs="Courier New"/>
      </w:rPr>
    </w:lvl>
    <w:lvl w:ilvl="5">
      <w:start w:val="1"/>
      <w:numFmt w:val="bullet"/>
      <w:lvlText w:val="▪"/>
      <w:lvlJc w:val="left"/>
      <w:pPr>
        <w:ind w:left="5150" w:hanging="360"/>
      </w:pPr>
      <w:rPr>
        <w:rFonts w:ascii="Noto Sans Symbols" w:eastAsia="Noto Sans Symbols" w:hAnsi="Noto Sans Symbols" w:cs="Noto Sans Symbols"/>
      </w:rPr>
    </w:lvl>
    <w:lvl w:ilvl="6">
      <w:start w:val="1"/>
      <w:numFmt w:val="bullet"/>
      <w:lvlText w:val="●"/>
      <w:lvlJc w:val="left"/>
      <w:pPr>
        <w:ind w:left="5870" w:hanging="360"/>
      </w:pPr>
      <w:rPr>
        <w:rFonts w:ascii="Noto Sans Symbols" w:eastAsia="Noto Sans Symbols" w:hAnsi="Noto Sans Symbols" w:cs="Noto Sans Symbols"/>
      </w:rPr>
    </w:lvl>
    <w:lvl w:ilvl="7">
      <w:start w:val="1"/>
      <w:numFmt w:val="bullet"/>
      <w:lvlText w:val="o"/>
      <w:lvlJc w:val="left"/>
      <w:pPr>
        <w:ind w:left="6590" w:hanging="360"/>
      </w:pPr>
      <w:rPr>
        <w:rFonts w:ascii="Courier New" w:eastAsia="Courier New" w:hAnsi="Courier New" w:cs="Courier New"/>
      </w:rPr>
    </w:lvl>
    <w:lvl w:ilvl="8">
      <w:start w:val="1"/>
      <w:numFmt w:val="bullet"/>
      <w:lvlText w:val="▪"/>
      <w:lvlJc w:val="left"/>
      <w:pPr>
        <w:ind w:left="7310" w:hanging="360"/>
      </w:pPr>
      <w:rPr>
        <w:rFonts w:ascii="Noto Sans Symbols" w:eastAsia="Noto Sans Symbols" w:hAnsi="Noto Sans Symbols" w:cs="Noto Sans Symbols"/>
      </w:rPr>
    </w:lvl>
  </w:abstractNum>
  <w:abstractNum w:abstractNumId="7">
    <w:nsid w:val="64794FA5"/>
    <w:multiLevelType w:val="multilevel"/>
    <w:tmpl w:val="82323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9C1CE8"/>
    <w:multiLevelType w:val="multilevel"/>
    <w:tmpl w:val="6D34F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021CC0"/>
    <w:multiLevelType w:val="multilevel"/>
    <w:tmpl w:val="2BF47FD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5"/>
  </w:num>
  <w:num w:numId="3">
    <w:abstractNumId w:val="9"/>
  </w:num>
  <w:num w:numId="4">
    <w:abstractNumId w:val="8"/>
  </w:num>
  <w:num w:numId="5">
    <w:abstractNumId w:val="6"/>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02BE1"/>
    <w:rsid w:val="00007438"/>
    <w:rsid w:val="00070715"/>
    <w:rsid w:val="00121B4F"/>
    <w:rsid w:val="001827AD"/>
    <w:rsid w:val="00250571"/>
    <w:rsid w:val="00265502"/>
    <w:rsid w:val="00307FD3"/>
    <w:rsid w:val="00362349"/>
    <w:rsid w:val="00395442"/>
    <w:rsid w:val="003F0095"/>
    <w:rsid w:val="0040203E"/>
    <w:rsid w:val="004D0E14"/>
    <w:rsid w:val="00524252"/>
    <w:rsid w:val="00530F05"/>
    <w:rsid w:val="00565DAD"/>
    <w:rsid w:val="00584A82"/>
    <w:rsid w:val="005A43CE"/>
    <w:rsid w:val="005A49BB"/>
    <w:rsid w:val="005C44C5"/>
    <w:rsid w:val="005E3485"/>
    <w:rsid w:val="00607E3D"/>
    <w:rsid w:val="00666E5B"/>
    <w:rsid w:val="006A0DFA"/>
    <w:rsid w:val="00701063"/>
    <w:rsid w:val="0076716F"/>
    <w:rsid w:val="00767375"/>
    <w:rsid w:val="008370D9"/>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26FF9"/>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_wbw08jPRus" TargetMode="External"/><Relationship Id="rId18" Type="http://schemas.openxmlformats.org/officeDocument/2006/relationships/hyperlink" Target="https://www.thecanadianencyclopedia.ca/en/article/potlatch" TargetMode="External"/><Relationship Id="rId26" Type="http://schemas.openxmlformats.org/officeDocument/2006/relationships/hyperlink" Target="https://www.chrc-ccdp.gc.ca/eng/content/your-guide-understanding-canadian-human-rights-act-page1" TargetMode="External"/><Relationship Id="rId39" Type="http://schemas.openxmlformats.org/officeDocument/2006/relationships/hyperlink" Target="http://www.fnesc.ca/learningfirstpeoples/" TargetMode="External"/><Relationship Id="rId21" Type="http://schemas.openxmlformats.org/officeDocument/2006/relationships/hyperlink" Target="https://laws-lois.justice.gc.ca/eng/const/page-15.html" TargetMode="External"/><Relationship Id="rId34" Type="http://schemas.openxmlformats.org/officeDocument/2006/relationships/hyperlink" Target="https://www.thecanadianencyclopedia.ca/en/article/residential-school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hecanadianencyclopedia.ca/en/article/japanese-internment-banished-and-beyond-tears-feature" TargetMode="External"/><Relationship Id="rId29" Type="http://schemas.openxmlformats.org/officeDocument/2006/relationships/hyperlink" Target="https://www.thecanadianencyclopedia.ca/en/article/chinese-head-tax-in-canad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historicalthinking.ca/ethical-dimensions" TargetMode="External"/><Relationship Id="rId32" Type="http://schemas.openxmlformats.org/officeDocument/2006/relationships/hyperlink" Target="https://www.thecanadianencyclopedia.ca/en/article/komagata-maru" TargetMode="External"/><Relationship Id="rId37" Type="http://schemas.openxmlformats.org/officeDocument/2006/relationships/hyperlink" Target="https://www.thecanadianencyclopedia.ca/en/article/suffrag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canadianencyclopedia.ca/en/article/komagata-maru" TargetMode="External"/><Relationship Id="rId23" Type="http://schemas.openxmlformats.org/officeDocument/2006/relationships/hyperlink" Target="https://www.educationworld.com/a_lesson/03/lp304-05.shtml" TargetMode="External"/><Relationship Id="rId28" Type="http://schemas.openxmlformats.org/officeDocument/2006/relationships/hyperlink" Target="https://www.chrt-tcdp.gc.ca/documents/guide-eng.pdf" TargetMode="External"/><Relationship Id="rId36" Type="http://schemas.openxmlformats.org/officeDocument/2006/relationships/hyperlink" Target="https://www.thecanadianencyclopedia.ca/en/article/internment-of-japanese-canadians"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s://www.sfu.ca/brc/online_exhibits/masks-2-0/the-potlatch-ban.html" TargetMode="External"/><Relationship Id="rId31" Type="http://schemas.openxmlformats.org/officeDocument/2006/relationships/hyperlink" Target="https://indigenousfoundations.arts.ubc.ca/the_residential_school_syste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canadianencyclopedia.ca/en/article/chinese-head-tax-in-canada" TargetMode="External"/><Relationship Id="rId22" Type="http://schemas.openxmlformats.org/officeDocument/2006/relationships/hyperlink" Target="https://www.facinghistory.org/resource-library/teaching-strategies/gallery-walk" TargetMode="External"/><Relationship Id="rId27" Type="http://schemas.openxmlformats.org/officeDocument/2006/relationships/hyperlink" Target="https://www.chrc-ccdp.gc.ca/eng/content/your-guide-understanding-canadian-human-rights-act-page2" TargetMode="External"/><Relationship Id="rId30" Type="http://schemas.openxmlformats.org/officeDocument/2006/relationships/hyperlink" Target="https://www.thecanadianencyclopedia.ca/en/article/potlatch-to-give-feature" TargetMode="External"/><Relationship Id="rId35" Type="http://schemas.openxmlformats.org/officeDocument/2006/relationships/hyperlink" Target="https://www.thecanadianencyclopedia.ca/en/article/prejudice-and-discrimination" TargetMode="External"/><Relationship Id="rId43" Type="http://schemas.openxmlformats.org/officeDocument/2006/relationships/header" Target="header2.xml"/><Relationship Id="rId8" Type="http://schemas.openxmlformats.org/officeDocument/2006/relationships/hyperlink" Target="https://curriculum.gov.bc.ca/curriculum/social-studies/9" TargetMode="External"/><Relationship Id="rId3" Type="http://schemas.microsoft.com/office/2007/relationships/stylesWithEffects" Target="stylesWithEffects.xml"/><Relationship Id="rId12" Type="http://schemas.openxmlformats.org/officeDocument/2006/relationships/hyperlink" Target="http://www.fnesc.ca/wp/wp-content/uploads/2015/09/PUB-LFP-POSTER-Principles-of-Learning-First-Peoples-poster-11x17.pdf" TargetMode="External"/><Relationship Id="rId17" Type="http://schemas.openxmlformats.org/officeDocument/2006/relationships/hyperlink" Target="https://www.thecanadianencyclopedia.ca/en/article/residential-schools" TargetMode="External"/><Relationship Id="rId25" Type="http://schemas.openxmlformats.org/officeDocument/2006/relationships/hyperlink" Target="https://www.chrc-ccdp.gc.ca/eng/milestones-timeline" TargetMode="External"/><Relationship Id="rId33" Type="http://schemas.openxmlformats.org/officeDocument/2006/relationships/hyperlink" Target="https://humanrights.ca/story/the-story-of-the-komagata-maru" TargetMode="External"/><Relationship Id="rId38" Type="http://schemas.openxmlformats.org/officeDocument/2006/relationships/hyperlink" Target="https://www.thecanadianencyclopedia.ca/en/timeline/immigration" TargetMode="External"/><Relationship Id="rId46" Type="http://schemas.openxmlformats.org/officeDocument/2006/relationships/theme" Target="theme/theme1.xml"/><Relationship Id="rId20" Type="http://schemas.openxmlformats.org/officeDocument/2006/relationships/hyperlink" Target="https://www.thecanadianencyclopedia.ca/en/article/suffrage"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2021-01-06T20:55:00Z</cp:lastPrinted>
  <dcterms:created xsi:type="dcterms:W3CDTF">2021-01-06T20:55:00Z</dcterms:created>
  <dcterms:modified xsi:type="dcterms:W3CDTF">2021-01-06T20:55:00Z</dcterms:modified>
</cp:coreProperties>
</file>