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6431" w14:textId="77777777" w:rsidR="00C26FC6" w:rsidRDefault="00C26FC6">
      <w:pPr>
        <w:spacing w:line="360" w:lineRule="auto"/>
        <w:jc w:val="center"/>
        <w:rPr>
          <w:rFonts w:ascii="Arial" w:eastAsia="Arial" w:hAnsi="Arial" w:cs="Arial"/>
          <w:b/>
          <w:color w:val="44546A"/>
        </w:rPr>
      </w:pPr>
      <w:bookmarkStart w:id="0" w:name="_heading=h.gjdgxs" w:colFirst="0" w:colLast="0"/>
      <w:bookmarkEnd w:id="0"/>
    </w:p>
    <w:p w14:paraId="41B50442" w14:textId="77777777" w:rsidR="006D5DF7" w:rsidRPr="006D5DF7" w:rsidRDefault="006D5DF7" w:rsidP="006D5DF7">
      <w:pPr>
        <w:widowControl w:val="0"/>
        <w:jc w:val="center"/>
        <w:rPr>
          <w:rFonts w:ascii="Arial" w:eastAsia="Arial" w:hAnsi="Arial" w:cs="Arial"/>
          <w:b/>
          <w:lang w:val="en"/>
        </w:rPr>
      </w:pPr>
      <w:bookmarkStart w:id="1" w:name="_heading=h.1smt1ntxl6qq" w:colFirst="0" w:colLast="0"/>
      <w:bookmarkEnd w:id="1"/>
      <w:r w:rsidRPr="006D5DF7">
        <w:rPr>
          <w:rFonts w:ascii="Arial" w:eastAsia="Arial" w:hAnsi="Arial" w:cs="Arial"/>
          <w:b/>
          <w:lang w:val="en"/>
        </w:rPr>
        <w:t>Supreme Court of Canada Cases</w:t>
      </w:r>
    </w:p>
    <w:p w14:paraId="58712886" w14:textId="77777777" w:rsidR="006D5DF7" w:rsidRPr="006D5DF7" w:rsidRDefault="006D5DF7" w:rsidP="006D5DF7">
      <w:pPr>
        <w:widowControl w:val="0"/>
        <w:rPr>
          <w:rFonts w:ascii="Arial" w:eastAsia="Arial" w:hAnsi="Arial" w:cs="Arial"/>
          <w:lang w:val="en"/>
        </w:rPr>
      </w:pPr>
    </w:p>
    <w:p w14:paraId="2E4FAC88"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b/>
          <w:lang w:val="en"/>
        </w:rPr>
        <w:t xml:space="preserve">Instructions: </w:t>
      </w:r>
      <w:r w:rsidRPr="006D5DF7">
        <w:rPr>
          <w:rFonts w:ascii="Arial" w:eastAsia="Arial" w:hAnsi="Arial" w:cs="Arial"/>
          <w:lang w:val="en"/>
        </w:rPr>
        <w:t xml:space="preserve">Navigate to the </w:t>
      </w:r>
      <w:r w:rsidRPr="006D5DF7">
        <w:rPr>
          <w:rFonts w:ascii="Arial" w:eastAsia="Arial" w:hAnsi="Arial" w:cs="Arial"/>
          <w:i/>
          <w:iCs/>
          <w:lang w:val="en"/>
        </w:rPr>
        <w:t>Cases in Brief</w:t>
      </w:r>
      <w:r w:rsidRPr="006D5DF7">
        <w:rPr>
          <w:rFonts w:ascii="Arial" w:eastAsia="Arial" w:hAnsi="Arial" w:cs="Arial"/>
          <w:lang w:val="en"/>
        </w:rPr>
        <w:t xml:space="preserve"> summaries of the Supreme Court of Canada’s recent decisions. Choose one civil and one criminal case to review and fill out the chart below to enhance your understanding of the appeals process. </w:t>
      </w:r>
    </w:p>
    <w:p w14:paraId="419AA38A"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b/>
          <w:lang w:val="en"/>
        </w:rPr>
        <w:t xml:space="preserve"> </w:t>
      </w:r>
    </w:p>
    <w:p w14:paraId="6480BF92" w14:textId="77777777" w:rsidR="006D5DF7" w:rsidRPr="006D5DF7" w:rsidRDefault="006D5DF7" w:rsidP="006D5DF7">
      <w:pPr>
        <w:widowControl w:val="0"/>
        <w:rPr>
          <w:rFonts w:ascii="Arial" w:eastAsia="Arial" w:hAnsi="Arial" w:cs="Arial"/>
          <w:lang w:val="en"/>
        </w:rPr>
      </w:pPr>
      <w:r w:rsidRPr="006D5DF7">
        <w:rPr>
          <w:rFonts w:ascii="Arial" w:eastAsia="Arial" w:hAnsi="Arial" w:cs="Arial"/>
          <w:b/>
          <w:lang w:val="en"/>
        </w:rPr>
        <w:t xml:space="preserve">URL: </w:t>
      </w:r>
      <w:hyperlink r:id="rId8" w:history="1">
        <w:r w:rsidRPr="006D5DF7">
          <w:rPr>
            <w:rFonts w:ascii="Arial" w:eastAsia="Arial" w:hAnsi="Arial" w:cs="Arial"/>
            <w:color w:val="0000FF"/>
            <w:u w:val="single"/>
            <w:lang w:val="en"/>
          </w:rPr>
          <w:t>https://www.scc-csc.ca/case-dossier/cb/index-eng.aspx</w:t>
        </w:r>
      </w:hyperlink>
    </w:p>
    <w:p w14:paraId="3A422718" w14:textId="77777777" w:rsidR="006D5DF7" w:rsidRPr="006D5DF7" w:rsidRDefault="006D5DF7" w:rsidP="006D5DF7">
      <w:pPr>
        <w:widowControl w:val="0"/>
        <w:rPr>
          <w:rFonts w:ascii="Arial" w:eastAsia="Arial" w:hAnsi="Arial" w:cs="Arial"/>
          <w:b/>
          <w:lang w:val="en"/>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6D5DF7" w:rsidRPr="006D5DF7" w14:paraId="3E3BB4C7" w14:textId="77777777" w:rsidTr="00A665DF">
        <w:tc>
          <w:tcPr>
            <w:tcW w:w="2820" w:type="dxa"/>
            <w:shd w:val="clear" w:color="auto" w:fill="auto"/>
            <w:tcMar>
              <w:top w:w="100" w:type="dxa"/>
              <w:left w:w="100" w:type="dxa"/>
              <w:bottom w:w="100" w:type="dxa"/>
              <w:right w:w="100" w:type="dxa"/>
            </w:tcMar>
          </w:tcPr>
          <w:p w14:paraId="0F810017" w14:textId="77777777" w:rsidR="006D5DF7" w:rsidRPr="006D5DF7" w:rsidRDefault="006D5DF7" w:rsidP="006D5DF7">
            <w:pPr>
              <w:widowControl w:val="0"/>
              <w:pBdr>
                <w:top w:val="nil"/>
                <w:left w:val="nil"/>
                <w:bottom w:val="nil"/>
                <w:right w:val="nil"/>
                <w:between w:val="nil"/>
              </w:pBdr>
              <w:rPr>
                <w:rFonts w:ascii="Arial" w:eastAsia="Arial" w:hAnsi="Arial" w:cs="Arial"/>
                <w:lang w:val="en"/>
              </w:rPr>
            </w:pPr>
            <w:r w:rsidRPr="006D5DF7">
              <w:rPr>
                <w:rFonts w:ascii="Arial" w:eastAsia="Arial" w:hAnsi="Arial" w:cs="Arial"/>
                <w:lang w:val="en"/>
              </w:rPr>
              <w:t>Case Name</w:t>
            </w:r>
          </w:p>
        </w:tc>
        <w:tc>
          <w:tcPr>
            <w:tcW w:w="7980" w:type="dxa"/>
            <w:shd w:val="clear" w:color="auto" w:fill="auto"/>
            <w:tcMar>
              <w:top w:w="100" w:type="dxa"/>
              <w:left w:w="100" w:type="dxa"/>
              <w:bottom w:w="100" w:type="dxa"/>
              <w:right w:w="100" w:type="dxa"/>
            </w:tcMar>
          </w:tcPr>
          <w:p w14:paraId="62ED21EF"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tc>
      </w:tr>
      <w:tr w:rsidR="006D5DF7" w:rsidRPr="006D5DF7" w14:paraId="129D2568" w14:textId="77777777" w:rsidTr="00A665DF">
        <w:tc>
          <w:tcPr>
            <w:tcW w:w="2820" w:type="dxa"/>
            <w:shd w:val="clear" w:color="auto" w:fill="auto"/>
            <w:tcMar>
              <w:top w:w="100" w:type="dxa"/>
              <w:left w:w="100" w:type="dxa"/>
              <w:bottom w:w="100" w:type="dxa"/>
              <w:right w:w="100" w:type="dxa"/>
            </w:tcMar>
          </w:tcPr>
          <w:p w14:paraId="1392FFCD" w14:textId="77777777" w:rsidR="006D5DF7" w:rsidRPr="006D5DF7" w:rsidRDefault="006D5DF7" w:rsidP="006D5DF7">
            <w:pPr>
              <w:widowControl w:val="0"/>
              <w:pBdr>
                <w:top w:val="nil"/>
                <w:left w:val="nil"/>
                <w:bottom w:val="nil"/>
                <w:right w:val="nil"/>
                <w:between w:val="nil"/>
              </w:pBdr>
              <w:rPr>
                <w:rFonts w:ascii="Arial" w:eastAsia="Arial" w:hAnsi="Arial" w:cs="Arial"/>
                <w:lang w:val="en"/>
              </w:rPr>
            </w:pPr>
            <w:r w:rsidRPr="006D5DF7">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096C1638"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tc>
      </w:tr>
      <w:tr w:rsidR="006D5DF7" w:rsidRPr="006D5DF7" w14:paraId="6E61E2E0" w14:textId="77777777" w:rsidTr="00A665DF">
        <w:tc>
          <w:tcPr>
            <w:tcW w:w="2820" w:type="dxa"/>
            <w:shd w:val="clear" w:color="auto" w:fill="auto"/>
            <w:tcMar>
              <w:top w:w="100" w:type="dxa"/>
              <w:left w:w="100" w:type="dxa"/>
              <w:bottom w:w="100" w:type="dxa"/>
              <w:right w:w="100" w:type="dxa"/>
            </w:tcMar>
          </w:tcPr>
          <w:p w14:paraId="31B0D010"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672AC203"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tc>
      </w:tr>
      <w:tr w:rsidR="006D5DF7" w:rsidRPr="006D5DF7" w14:paraId="4DDDC9C0" w14:textId="77777777" w:rsidTr="00A665DF">
        <w:tc>
          <w:tcPr>
            <w:tcW w:w="2820" w:type="dxa"/>
            <w:shd w:val="clear" w:color="auto" w:fill="auto"/>
            <w:tcMar>
              <w:top w:w="100" w:type="dxa"/>
              <w:left w:w="100" w:type="dxa"/>
              <w:bottom w:w="100" w:type="dxa"/>
              <w:right w:w="100" w:type="dxa"/>
            </w:tcMar>
          </w:tcPr>
          <w:p w14:paraId="3C4999E5"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6EA1BD08"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r w:rsidRPr="006D5DF7">
              <w:rPr>
                <w:rFonts w:ascii="Arial" w:eastAsia="Arial" w:hAnsi="Arial" w:cs="Arial"/>
                <w:b/>
                <w:lang w:val="en"/>
              </w:rPr>
              <w:t xml:space="preserve"> </w:t>
            </w:r>
          </w:p>
        </w:tc>
      </w:tr>
      <w:tr w:rsidR="006D5DF7" w:rsidRPr="006D5DF7" w14:paraId="7BDC0F69" w14:textId="77777777" w:rsidTr="00A665DF">
        <w:tc>
          <w:tcPr>
            <w:tcW w:w="2820" w:type="dxa"/>
            <w:shd w:val="clear" w:color="auto" w:fill="auto"/>
            <w:tcMar>
              <w:top w:w="100" w:type="dxa"/>
              <w:left w:w="100" w:type="dxa"/>
              <w:bottom w:w="100" w:type="dxa"/>
              <w:right w:w="100" w:type="dxa"/>
            </w:tcMar>
          </w:tcPr>
          <w:p w14:paraId="5091AFAD"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000D7364"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1F107A41"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562EC88F"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5BD0FF39"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tc>
      </w:tr>
      <w:tr w:rsidR="006D5DF7" w:rsidRPr="006D5DF7" w14:paraId="7FFF82FD" w14:textId="77777777" w:rsidTr="00A665DF">
        <w:tc>
          <w:tcPr>
            <w:tcW w:w="2820" w:type="dxa"/>
            <w:shd w:val="clear" w:color="auto" w:fill="auto"/>
            <w:tcMar>
              <w:top w:w="100" w:type="dxa"/>
              <w:left w:w="100" w:type="dxa"/>
              <w:bottom w:w="100" w:type="dxa"/>
              <w:right w:w="100" w:type="dxa"/>
            </w:tcMar>
          </w:tcPr>
          <w:p w14:paraId="444829F4" w14:textId="77777777" w:rsidR="006D5DF7" w:rsidRPr="006D5DF7" w:rsidRDefault="006D5DF7" w:rsidP="006D5DF7">
            <w:pPr>
              <w:widowControl w:val="0"/>
              <w:pBdr>
                <w:top w:val="nil"/>
                <w:left w:val="nil"/>
                <w:bottom w:val="nil"/>
                <w:right w:val="nil"/>
                <w:between w:val="nil"/>
              </w:pBdr>
              <w:rPr>
                <w:rFonts w:ascii="Arial" w:eastAsia="Arial" w:hAnsi="Arial" w:cs="Arial"/>
                <w:lang w:val="en"/>
              </w:rPr>
            </w:pPr>
            <w:r w:rsidRPr="006D5DF7">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1F7E4464"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4A12867F"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43BE8BA1"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tc>
      </w:tr>
      <w:tr w:rsidR="006D5DF7" w:rsidRPr="006D5DF7" w14:paraId="18EE4F16" w14:textId="77777777" w:rsidTr="00A665DF">
        <w:tc>
          <w:tcPr>
            <w:tcW w:w="2820" w:type="dxa"/>
            <w:shd w:val="clear" w:color="auto" w:fill="auto"/>
            <w:tcMar>
              <w:top w:w="100" w:type="dxa"/>
              <w:left w:w="100" w:type="dxa"/>
              <w:bottom w:w="100" w:type="dxa"/>
              <w:right w:w="100" w:type="dxa"/>
            </w:tcMar>
          </w:tcPr>
          <w:p w14:paraId="08512C82"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Appeal Process</w:t>
            </w:r>
          </w:p>
          <w:p w14:paraId="2D252FCD" w14:textId="77777777" w:rsidR="006D5DF7" w:rsidRPr="006D5DF7" w:rsidRDefault="006D5DF7" w:rsidP="006D5DF7">
            <w:pPr>
              <w:widowControl w:val="0"/>
              <w:rPr>
                <w:rFonts w:ascii="Arial" w:eastAsia="Arial" w:hAnsi="Arial" w:cs="Arial"/>
                <w:lang w:val="en"/>
              </w:rPr>
            </w:pPr>
          </w:p>
          <w:p w14:paraId="06A78446"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638A18C4"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43E4FEE7"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4313CCBE"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69A27348"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182D7E54"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245428F2"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4BB389E1"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41BD5EE5"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tc>
      </w:tr>
      <w:tr w:rsidR="006D5DF7" w:rsidRPr="006D5DF7" w14:paraId="35FBEE03" w14:textId="77777777" w:rsidTr="00A665DF">
        <w:tc>
          <w:tcPr>
            <w:tcW w:w="2820" w:type="dxa"/>
            <w:shd w:val="clear" w:color="auto" w:fill="auto"/>
            <w:tcMar>
              <w:top w:w="100" w:type="dxa"/>
              <w:left w:w="100" w:type="dxa"/>
              <w:bottom w:w="100" w:type="dxa"/>
              <w:right w:w="100" w:type="dxa"/>
            </w:tcMar>
          </w:tcPr>
          <w:p w14:paraId="095CB4F2"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Decision at Supreme Court and Reasoning </w:t>
            </w:r>
          </w:p>
        </w:tc>
        <w:tc>
          <w:tcPr>
            <w:tcW w:w="7980" w:type="dxa"/>
            <w:shd w:val="clear" w:color="auto" w:fill="auto"/>
            <w:tcMar>
              <w:top w:w="100" w:type="dxa"/>
              <w:left w:w="100" w:type="dxa"/>
              <w:bottom w:w="100" w:type="dxa"/>
              <w:right w:w="100" w:type="dxa"/>
            </w:tcMar>
          </w:tcPr>
          <w:p w14:paraId="449652FF"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55FAEB7C"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1628CEA3"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368C0DD8"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tc>
      </w:tr>
      <w:tr w:rsidR="006D5DF7" w:rsidRPr="006D5DF7" w14:paraId="3A9A8FE0" w14:textId="77777777" w:rsidTr="00A665DF">
        <w:tc>
          <w:tcPr>
            <w:tcW w:w="2820" w:type="dxa"/>
            <w:shd w:val="clear" w:color="auto" w:fill="auto"/>
            <w:tcMar>
              <w:top w:w="100" w:type="dxa"/>
              <w:left w:w="100" w:type="dxa"/>
              <w:bottom w:w="100" w:type="dxa"/>
              <w:right w:w="100" w:type="dxa"/>
            </w:tcMar>
          </w:tcPr>
          <w:p w14:paraId="1CE6BB10"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Impact and Explanation </w:t>
            </w:r>
          </w:p>
        </w:tc>
        <w:tc>
          <w:tcPr>
            <w:tcW w:w="7980" w:type="dxa"/>
            <w:shd w:val="clear" w:color="auto" w:fill="auto"/>
            <w:tcMar>
              <w:top w:w="100" w:type="dxa"/>
              <w:left w:w="100" w:type="dxa"/>
              <w:bottom w:w="100" w:type="dxa"/>
              <w:right w:w="100" w:type="dxa"/>
            </w:tcMar>
          </w:tcPr>
          <w:p w14:paraId="5AA323B6"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3F9DE139"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26D614F6"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7DEEDF41"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4FF7C22A"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p w14:paraId="6EE0A158" w14:textId="77777777" w:rsidR="006D5DF7" w:rsidRPr="006D5DF7" w:rsidRDefault="006D5DF7" w:rsidP="006D5DF7">
            <w:pPr>
              <w:widowControl w:val="0"/>
              <w:pBdr>
                <w:top w:val="nil"/>
                <w:left w:val="nil"/>
                <w:bottom w:val="nil"/>
                <w:right w:val="nil"/>
                <w:between w:val="nil"/>
              </w:pBdr>
              <w:rPr>
                <w:rFonts w:ascii="Arial" w:eastAsia="Arial" w:hAnsi="Arial" w:cs="Arial"/>
                <w:b/>
                <w:lang w:val="en"/>
              </w:rPr>
            </w:pPr>
          </w:p>
        </w:tc>
      </w:tr>
    </w:tbl>
    <w:p w14:paraId="568E5539" w14:textId="77777777" w:rsidR="006D5DF7" w:rsidRPr="006D5DF7" w:rsidRDefault="006D5DF7" w:rsidP="006D5DF7">
      <w:pPr>
        <w:widowControl w:val="0"/>
        <w:rPr>
          <w:rFonts w:ascii="Arial" w:eastAsia="Arial" w:hAnsi="Arial" w:cs="Arial"/>
          <w:b/>
          <w:lang w:val="en"/>
        </w:rPr>
      </w:pPr>
    </w:p>
    <w:p w14:paraId="2D68452C" w14:textId="77777777" w:rsidR="006D5DF7" w:rsidRPr="006D5DF7" w:rsidRDefault="006D5DF7" w:rsidP="006D5DF7">
      <w:pPr>
        <w:widowControl w:val="0"/>
        <w:jc w:val="center"/>
        <w:rPr>
          <w:rFonts w:ascii="Arial" w:eastAsia="Arial" w:hAnsi="Arial" w:cs="Arial"/>
          <w:b/>
          <w:lang w:val="en"/>
        </w:rPr>
      </w:pPr>
      <w:r w:rsidRPr="006D5DF7">
        <w:rPr>
          <w:rFonts w:ascii="Arial" w:eastAsia="Arial" w:hAnsi="Arial" w:cs="Arial"/>
          <w:b/>
          <w:lang w:val="en"/>
        </w:rPr>
        <w:t>Supreme Court of Canada Cases</w:t>
      </w:r>
    </w:p>
    <w:p w14:paraId="14327E2E" w14:textId="77777777" w:rsidR="006D5DF7" w:rsidRPr="006D5DF7" w:rsidRDefault="006D5DF7" w:rsidP="006D5DF7">
      <w:pPr>
        <w:widowControl w:val="0"/>
        <w:jc w:val="center"/>
        <w:rPr>
          <w:rFonts w:ascii="Arial" w:eastAsia="Arial" w:hAnsi="Arial" w:cs="Arial"/>
          <w:i/>
          <w:lang w:val="en"/>
        </w:rPr>
      </w:pPr>
      <w:r w:rsidRPr="006D5DF7">
        <w:rPr>
          <w:rFonts w:ascii="Arial" w:eastAsia="Arial" w:hAnsi="Arial" w:cs="Arial"/>
          <w:i/>
          <w:lang w:val="en"/>
        </w:rPr>
        <w:t xml:space="preserve">Civil Example - Canada Post Corp. v. Canadian Union of Postal Workers </w:t>
      </w:r>
    </w:p>
    <w:p w14:paraId="701F7257" w14:textId="77777777" w:rsidR="006D5DF7" w:rsidRPr="006D5DF7" w:rsidRDefault="006D5DF7" w:rsidP="006D5DF7">
      <w:pPr>
        <w:widowControl w:val="0"/>
        <w:rPr>
          <w:rFonts w:ascii="Arial" w:eastAsia="Arial" w:hAnsi="Arial" w:cs="Arial"/>
          <w:lang w:val="en"/>
        </w:rPr>
      </w:pPr>
    </w:p>
    <w:p w14:paraId="01726653" w14:textId="77777777" w:rsidR="006D5DF7" w:rsidRPr="006D5DF7" w:rsidRDefault="006D5DF7" w:rsidP="006D5DF7">
      <w:pPr>
        <w:widowControl w:val="0"/>
        <w:rPr>
          <w:rFonts w:ascii="Arial" w:eastAsia="Arial" w:hAnsi="Arial" w:cs="Arial"/>
          <w:lang w:val="en"/>
        </w:rPr>
      </w:pPr>
    </w:p>
    <w:p w14:paraId="1CCC353A"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b/>
          <w:lang w:val="en"/>
        </w:rPr>
        <w:t xml:space="preserve">Instructions: </w:t>
      </w:r>
      <w:r w:rsidRPr="006D5DF7">
        <w:rPr>
          <w:rFonts w:ascii="Arial" w:eastAsia="Arial" w:hAnsi="Arial" w:cs="Arial"/>
          <w:lang w:val="en"/>
        </w:rPr>
        <w:t xml:space="preserve">Navigate to the “Cases in Brief” summaries of the Supreme Court of Canada’s recent decisions. Choose one civil and one criminal case to review and fill out the chart below to enhance your understanding of the appeals process. </w:t>
      </w:r>
    </w:p>
    <w:p w14:paraId="6122B8F4"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b/>
          <w:lang w:val="en"/>
        </w:rPr>
        <w:t xml:space="preserve"> </w:t>
      </w:r>
    </w:p>
    <w:p w14:paraId="0C1E478A" w14:textId="77777777" w:rsidR="006D5DF7" w:rsidRPr="006D5DF7" w:rsidRDefault="006D5DF7" w:rsidP="006D5DF7">
      <w:pPr>
        <w:widowControl w:val="0"/>
        <w:rPr>
          <w:rFonts w:ascii="Arial" w:eastAsia="Arial" w:hAnsi="Arial" w:cs="Arial"/>
          <w:lang w:val="en"/>
        </w:rPr>
      </w:pPr>
      <w:r w:rsidRPr="006D5DF7">
        <w:rPr>
          <w:rFonts w:ascii="Arial" w:eastAsia="Arial" w:hAnsi="Arial" w:cs="Arial"/>
          <w:b/>
          <w:lang w:val="en"/>
        </w:rPr>
        <w:t xml:space="preserve">URL: </w:t>
      </w:r>
      <w:r w:rsidRPr="006D5DF7">
        <w:rPr>
          <w:rFonts w:ascii="Arial" w:eastAsia="Arial" w:hAnsi="Arial" w:cs="Arial"/>
          <w:lang w:val="en"/>
        </w:rPr>
        <w:t>https://www.scc-csc.ca/case-dossier/cb/index-eng.aspx</w:t>
      </w:r>
    </w:p>
    <w:p w14:paraId="00AB41AB" w14:textId="77777777" w:rsidR="006D5DF7" w:rsidRPr="006D5DF7" w:rsidRDefault="006D5DF7" w:rsidP="006D5DF7">
      <w:pPr>
        <w:widowControl w:val="0"/>
        <w:rPr>
          <w:rFonts w:ascii="Arial" w:eastAsia="Arial" w:hAnsi="Arial" w:cs="Arial"/>
          <w:b/>
          <w:lang w:val="en"/>
        </w:rPr>
      </w:pPr>
    </w:p>
    <w:p w14:paraId="4502EA01" w14:textId="77777777" w:rsidR="006D5DF7" w:rsidRPr="006D5DF7" w:rsidRDefault="006D5DF7" w:rsidP="006D5DF7">
      <w:pPr>
        <w:widowControl w:val="0"/>
        <w:rPr>
          <w:rFonts w:ascii="Arial" w:eastAsia="Arial" w:hAnsi="Arial" w:cs="Arial"/>
          <w:b/>
          <w:lang w:val="en"/>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6D5DF7" w:rsidRPr="006D5DF7" w14:paraId="7EF38B68" w14:textId="77777777" w:rsidTr="00A665DF">
        <w:tc>
          <w:tcPr>
            <w:tcW w:w="2820" w:type="dxa"/>
            <w:shd w:val="clear" w:color="auto" w:fill="auto"/>
            <w:tcMar>
              <w:top w:w="100" w:type="dxa"/>
              <w:left w:w="100" w:type="dxa"/>
              <w:bottom w:w="100" w:type="dxa"/>
              <w:right w:w="100" w:type="dxa"/>
            </w:tcMar>
          </w:tcPr>
          <w:p w14:paraId="1BD7FAA3"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Case Name</w:t>
            </w:r>
          </w:p>
          <w:p w14:paraId="47B70F17" w14:textId="77777777" w:rsidR="006D5DF7" w:rsidRPr="006D5DF7" w:rsidRDefault="006D5DF7" w:rsidP="006D5DF7">
            <w:pPr>
              <w:widowControl w:val="0"/>
              <w:rPr>
                <w:rFonts w:ascii="Arial" w:eastAsia="Arial" w:hAnsi="Arial" w:cs="Arial"/>
                <w:lang w:val="en"/>
              </w:rPr>
            </w:pPr>
          </w:p>
        </w:tc>
        <w:tc>
          <w:tcPr>
            <w:tcW w:w="7980" w:type="dxa"/>
            <w:shd w:val="clear" w:color="auto" w:fill="auto"/>
            <w:tcMar>
              <w:top w:w="100" w:type="dxa"/>
              <w:left w:w="100" w:type="dxa"/>
              <w:bottom w:w="100" w:type="dxa"/>
              <w:right w:w="100" w:type="dxa"/>
            </w:tcMar>
          </w:tcPr>
          <w:p w14:paraId="54CAB0F5" w14:textId="77777777" w:rsidR="006D5DF7" w:rsidRPr="006D5DF7" w:rsidRDefault="006D5DF7" w:rsidP="006D5DF7">
            <w:pPr>
              <w:widowControl w:val="0"/>
              <w:rPr>
                <w:rFonts w:ascii="Arial" w:eastAsia="Arial" w:hAnsi="Arial" w:cs="Arial"/>
                <w:i/>
                <w:lang w:val="en"/>
              </w:rPr>
            </w:pPr>
            <w:r w:rsidRPr="006D5DF7">
              <w:rPr>
                <w:rFonts w:ascii="Arial" w:eastAsia="Arial" w:hAnsi="Arial" w:cs="Arial"/>
                <w:i/>
                <w:lang w:val="en"/>
              </w:rPr>
              <w:t xml:space="preserve">Canada Post Corp. v. Canadian Union of Postal Workers </w:t>
            </w:r>
          </w:p>
        </w:tc>
      </w:tr>
      <w:tr w:rsidR="006D5DF7" w:rsidRPr="006D5DF7" w14:paraId="30AA8C48" w14:textId="77777777" w:rsidTr="00A665DF">
        <w:tc>
          <w:tcPr>
            <w:tcW w:w="2820" w:type="dxa"/>
            <w:shd w:val="clear" w:color="auto" w:fill="auto"/>
            <w:tcMar>
              <w:top w:w="100" w:type="dxa"/>
              <w:left w:w="100" w:type="dxa"/>
              <w:bottom w:w="100" w:type="dxa"/>
              <w:right w:w="100" w:type="dxa"/>
            </w:tcMar>
          </w:tcPr>
          <w:p w14:paraId="6037FDE7"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5F148120"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https://www.scc-csc.ca/case-dossier/cb/2019/37787-eng.aspx</w:t>
            </w:r>
          </w:p>
        </w:tc>
      </w:tr>
      <w:tr w:rsidR="006D5DF7" w:rsidRPr="006D5DF7" w14:paraId="4B90CA7D" w14:textId="77777777" w:rsidTr="00A665DF">
        <w:tc>
          <w:tcPr>
            <w:tcW w:w="2820" w:type="dxa"/>
            <w:shd w:val="clear" w:color="auto" w:fill="auto"/>
            <w:tcMar>
              <w:top w:w="100" w:type="dxa"/>
              <w:left w:w="100" w:type="dxa"/>
              <w:bottom w:w="100" w:type="dxa"/>
              <w:right w:w="100" w:type="dxa"/>
            </w:tcMar>
          </w:tcPr>
          <w:p w14:paraId="19D46FF7"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05D806FD"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Canadian Union of Postal Workers</w:t>
            </w:r>
          </w:p>
        </w:tc>
      </w:tr>
      <w:tr w:rsidR="006D5DF7" w:rsidRPr="006D5DF7" w14:paraId="0DEBCA1B" w14:textId="77777777" w:rsidTr="00A665DF">
        <w:tc>
          <w:tcPr>
            <w:tcW w:w="2820" w:type="dxa"/>
            <w:shd w:val="clear" w:color="auto" w:fill="auto"/>
            <w:tcMar>
              <w:top w:w="100" w:type="dxa"/>
              <w:left w:w="100" w:type="dxa"/>
              <w:bottom w:w="100" w:type="dxa"/>
              <w:right w:w="100" w:type="dxa"/>
            </w:tcMar>
          </w:tcPr>
          <w:p w14:paraId="0CB4E831"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133C5DEB"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Canada Post Corporation </w:t>
            </w:r>
          </w:p>
        </w:tc>
      </w:tr>
      <w:tr w:rsidR="006D5DF7" w:rsidRPr="006D5DF7" w14:paraId="2DC6701D" w14:textId="77777777" w:rsidTr="00A665DF">
        <w:trPr>
          <w:trHeight w:val="1050"/>
        </w:trPr>
        <w:tc>
          <w:tcPr>
            <w:tcW w:w="2820" w:type="dxa"/>
            <w:shd w:val="clear" w:color="auto" w:fill="auto"/>
            <w:tcMar>
              <w:top w:w="100" w:type="dxa"/>
              <w:left w:w="100" w:type="dxa"/>
              <w:bottom w:w="100" w:type="dxa"/>
              <w:right w:w="100" w:type="dxa"/>
            </w:tcMar>
          </w:tcPr>
          <w:p w14:paraId="29B51719"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2343D0C8"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The union filed a complaint in 2012 about a mail depot in Burlington, Ontario. The complaint referenced the </w:t>
            </w:r>
            <w:r w:rsidRPr="006D5DF7">
              <w:rPr>
                <w:rFonts w:ascii="Arial" w:eastAsia="Arial" w:hAnsi="Arial" w:cs="Arial"/>
                <w:i/>
                <w:lang w:val="en"/>
              </w:rPr>
              <w:t xml:space="preserve">Canada </w:t>
            </w:r>
            <w:proofErr w:type="spellStart"/>
            <w:r w:rsidRPr="006D5DF7">
              <w:rPr>
                <w:rFonts w:ascii="Arial" w:eastAsia="Arial" w:hAnsi="Arial" w:cs="Arial"/>
                <w:i/>
                <w:lang w:val="en"/>
              </w:rPr>
              <w:t>Labour</w:t>
            </w:r>
            <w:proofErr w:type="spellEnd"/>
            <w:r w:rsidRPr="006D5DF7">
              <w:rPr>
                <w:rFonts w:ascii="Arial" w:eastAsia="Arial" w:hAnsi="Arial" w:cs="Arial"/>
                <w:i/>
                <w:lang w:val="en"/>
              </w:rPr>
              <w:t xml:space="preserve"> Code</w:t>
            </w:r>
            <w:r w:rsidRPr="006D5DF7">
              <w:rPr>
                <w:rFonts w:ascii="Arial" w:eastAsia="Arial" w:hAnsi="Arial" w:cs="Arial"/>
                <w:lang w:val="en"/>
              </w:rPr>
              <w:t xml:space="preserve"> and its requirement that a committee to inspect each part of a workplace for dangers to workers’ health and safety at least once a year.</w:t>
            </w:r>
          </w:p>
          <w:p w14:paraId="7BAD530F" w14:textId="77777777" w:rsidR="006D5DF7" w:rsidRPr="006D5DF7" w:rsidRDefault="006D5DF7" w:rsidP="006D5DF7">
            <w:pPr>
              <w:widowControl w:val="0"/>
              <w:rPr>
                <w:rFonts w:ascii="Arial" w:eastAsia="Arial" w:hAnsi="Arial" w:cs="Arial"/>
                <w:b/>
                <w:lang w:val="en"/>
              </w:rPr>
            </w:pPr>
          </w:p>
          <w:p w14:paraId="43584E73"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The union said the Burlington committee was not inspecting each part of the workplace (which the union said included all mail routes and places it was delivered) at least once a year. </w:t>
            </w:r>
          </w:p>
        </w:tc>
      </w:tr>
      <w:tr w:rsidR="006D5DF7" w:rsidRPr="006D5DF7" w14:paraId="30714CAA" w14:textId="77777777" w:rsidTr="00A665DF">
        <w:tc>
          <w:tcPr>
            <w:tcW w:w="2820" w:type="dxa"/>
            <w:shd w:val="clear" w:color="auto" w:fill="auto"/>
            <w:tcMar>
              <w:top w:w="100" w:type="dxa"/>
              <w:left w:w="100" w:type="dxa"/>
              <w:bottom w:w="100" w:type="dxa"/>
              <w:right w:w="100" w:type="dxa"/>
            </w:tcMar>
          </w:tcPr>
          <w:p w14:paraId="30C7D650"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7D75835D"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Does the workplace include mail routes and places it was delivered? </w:t>
            </w:r>
          </w:p>
          <w:p w14:paraId="203D91DB" w14:textId="77777777" w:rsidR="006D5DF7" w:rsidRPr="006D5DF7" w:rsidRDefault="006D5DF7" w:rsidP="006D5DF7">
            <w:pPr>
              <w:widowControl w:val="0"/>
              <w:rPr>
                <w:rFonts w:ascii="Arial" w:eastAsia="Arial" w:hAnsi="Arial" w:cs="Arial"/>
                <w:b/>
                <w:lang w:val="en"/>
              </w:rPr>
            </w:pPr>
          </w:p>
          <w:p w14:paraId="751136D4"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 xml:space="preserve">The union argued that the definition of </w:t>
            </w:r>
            <w:r w:rsidRPr="006D5DF7">
              <w:rPr>
                <w:rFonts w:ascii="Arial" w:eastAsia="Arial" w:hAnsi="Arial" w:cs="Arial"/>
                <w:i/>
                <w:lang w:val="en"/>
              </w:rPr>
              <w:t xml:space="preserve">workplace </w:t>
            </w:r>
            <w:r w:rsidRPr="006D5DF7">
              <w:rPr>
                <w:rFonts w:ascii="Arial" w:eastAsia="Arial" w:hAnsi="Arial" w:cs="Arial"/>
                <w:lang w:val="en"/>
              </w:rPr>
              <w:t xml:space="preserve">as it applied to Canada Post included all mail routes and places of delivery. </w:t>
            </w:r>
          </w:p>
        </w:tc>
      </w:tr>
      <w:tr w:rsidR="006D5DF7" w:rsidRPr="006D5DF7" w14:paraId="55176784" w14:textId="77777777" w:rsidTr="00A665DF">
        <w:tc>
          <w:tcPr>
            <w:tcW w:w="2820" w:type="dxa"/>
            <w:shd w:val="clear" w:color="auto" w:fill="auto"/>
            <w:tcMar>
              <w:top w:w="100" w:type="dxa"/>
              <w:left w:w="100" w:type="dxa"/>
              <w:bottom w:w="100" w:type="dxa"/>
              <w:right w:w="100" w:type="dxa"/>
            </w:tcMar>
          </w:tcPr>
          <w:p w14:paraId="0596F419"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Appeal Process</w:t>
            </w:r>
          </w:p>
          <w:p w14:paraId="0B1F0A7F" w14:textId="77777777" w:rsidR="006D5DF7" w:rsidRPr="006D5DF7" w:rsidRDefault="006D5DF7" w:rsidP="006D5DF7">
            <w:pPr>
              <w:widowControl w:val="0"/>
              <w:rPr>
                <w:rFonts w:ascii="Arial" w:eastAsia="Arial" w:hAnsi="Arial" w:cs="Arial"/>
                <w:lang w:val="en"/>
              </w:rPr>
            </w:pPr>
          </w:p>
          <w:p w14:paraId="40E27271"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4A4D3DC1"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1 - Health and Safety Officer agreed with Union</w:t>
            </w:r>
          </w:p>
          <w:p w14:paraId="1046F3C0"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2 - Appeals Officers at Occupational Health and Safety Tribunal agreed with Canada Post</w:t>
            </w:r>
          </w:p>
          <w:p w14:paraId="0D01D00A"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3 - Judicial Review at Federal Court agreed with Appeals Officers and Canada Post</w:t>
            </w:r>
          </w:p>
          <w:p w14:paraId="1996C775"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4 - Federal Court of Appeal said Appeals Officers made mistakes; Court in </w:t>
            </w:r>
            <w:proofErr w:type="spellStart"/>
            <w:r w:rsidRPr="006D5DF7">
              <w:rPr>
                <w:rFonts w:ascii="Arial" w:eastAsia="Arial" w:hAnsi="Arial" w:cs="Arial"/>
                <w:lang w:val="en"/>
              </w:rPr>
              <w:t>favour</w:t>
            </w:r>
            <w:proofErr w:type="spellEnd"/>
            <w:r w:rsidRPr="006D5DF7">
              <w:rPr>
                <w:rFonts w:ascii="Arial" w:eastAsia="Arial" w:hAnsi="Arial" w:cs="Arial"/>
                <w:lang w:val="en"/>
              </w:rPr>
              <w:t xml:space="preserve"> of union - Canada Post had to inspect all routes and places of delivery</w:t>
            </w:r>
          </w:p>
          <w:p w14:paraId="486E9358"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5 - Case goes to Supreme Court </w:t>
            </w:r>
          </w:p>
        </w:tc>
      </w:tr>
      <w:tr w:rsidR="006D5DF7" w:rsidRPr="006D5DF7" w14:paraId="4A356471" w14:textId="77777777" w:rsidTr="00A665DF">
        <w:tc>
          <w:tcPr>
            <w:tcW w:w="2820" w:type="dxa"/>
            <w:shd w:val="clear" w:color="auto" w:fill="auto"/>
            <w:tcMar>
              <w:top w:w="100" w:type="dxa"/>
              <w:left w:w="100" w:type="dxa"/>
              <w:bottom w:w="100" w:type="dxa"/>
              <w:right w:w="100" w:type="dxa"/>
            </w:tcMar>
          </w:tcPr>
          <w:p w14:paraId="7DEB16E7"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Decision at Supreme </w:t>
            </w:r>
            <w:r w:rsidRPr="006D5DF7">
              <w:rPr>
                <w:rFonts w:ascii="Arial" w:eastAsia="Arial" w:hAnsi="Arial" w:cs="Arial"/>
                <w:lang w:val="en"/>
              </w:rPr>
              <w:lastRenderedPageBreak/>
              <w:t xml:space="preserve">Court and Reasoning </w:t>
            </w:r>
          </w:p>
        </w:tc>
        <w:tc>
          <w:tcPr>
            <w:tcW w:w="7980" w:type="dxa"/>
            <w:shd w:val="clear" w:color="auto" w:fill="auto"/>
            <w:tcMar>
              <w:top w:w="100" w:type="dxa"/>
              <w:left w:w="100" w:type="dxa"/>
              <w:bottom w:w="100" w:type="dxa"/>
              <w:right w:w="100" w:type="dxa"/>
            </w:tcMar>
          </w:tcPr>
          <w:p w14:paraId="3EDAA7F6"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lastRenderedPageBreak/>
              <w:t xml:space="preserve">Majority of judges in </w:t>
            </w:r>
            <w:proofErr w:type="spellStart"/>
            <w:r w:rsidRPr="006D5DF7">
              <w:rPr>
                <w:rFonts w:ascii="Arial" w:eastAsia="Arial" w:hAnsi="Arial" w:cs="Arial"/>
                <w:lang w:val="en"/>
              </w:rPr>
              <w:t>favour</w:t>
            </w:r>
            <w:proofErr w:type="spellEnd"/>
            <w:r w:rsidRPr="006D5DF7">
              <w:rPr>
                <w:rFonts w:ascii="Arial" w:eastAsia="Arial" w:hAnsi="Arial" w:cs="Arial"/>
                <w:lang w:val="en"/>
              </w:rPr>
              <w:t xml:space="preserve"> of Canada Post Corp.</w:t>
            </w:r>
          </w:p>
          <w:p w14:paraId="656A4E93" w14:textId="77777777" w:rsidR="006D5DF7" w:rsidRPr="006D5DF7" w:rsidRDefault="006D5DF7" w:rsidP="006D5DF7">
            <w:pPr>
              <w:widowControl w:val="0"/>
              <w:rPr>
                <w:rFonts w:ascii="Arial" w:eastAsia="Arial" w:hAnsi="Arial" w:cs="Arial"/>
                <w:lang w:val="en"/>
              </w:rPr>
            </w:pPr>
          </w:p>
          <w:p w14:paraId="3A553ECF"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Some parts of the Code applied to all places of work, while others applied to places controlled by the employer. The part about inspections applied only to places controlled by the employer - therefore only those places had to be inspected once a year. </w:t>
            </w:r>
          </w:p>
          <w:p w14:paraId="73576A21"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 </w:t>
            </w:r>
          </w:p>
          <w:p w14:paraId="7B8F7982"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 xml:space="preserve">The reasoning was also based on the fact that Canada Post didn’t control mail routes or places of delivery (i.e. private property). They had no power to fix it if there was a danger. Therefore inspecting routes didn’t really make sense. </w:t>
            </w:r>
          </w:p>
        </w:tc>
      </w:tr>
      <w:tr w:rsidR="006D5DF7" w:rsidRPr="006D5DF7" w14:paraId="3A4CA759" w14:textId="77777777" w:rsidTr="00A665DF">
        <w:tc>
          <w:tcPr>
            <w:tcW w:w="2820" w:type="dxa"/>
            <w:shd w:val="clear" w:color="auto" w:fill="auto"/>
            <w:tcMar>
              <w:top w:w="100" w:type="dxa"/>
              <w:left w:w="100" w:type="dxa"/>
              <w:bottom w:w="100" w:type="dxa"/>
              <w:right w:w="100" w:type="dxa"/>
            </w:tcMar>
          </w:tcPr>
          <w:p w14:paraId="7D5B1265"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lastRenderedPageBreak/>
              <w:t xml:space="preserve">Impact and Explanation </w:t>
            </w:r>
          </w:p>
        </w:tc>
        <w:tc>
          <w:tcPr>
            <w:tcW w:w="7980" w:type="dxa"/>
            <w:shd w:val="clear" w:color="auto" w:fill="auto"/>
            <w:tcMar>
              <w:top w:w="100" w:type="dxa"/>
              <w:left w:w="100" w:type="dxa"/>
              <w:bottom w:w="100" w:type="dxa"/>
              <w:right w:w="100" w:type="dxa"/>
            </w:tcMar>
          </w:tcPr>
          <w:p w14:paraId="29DDBA9B"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 xml:space="preserve">“Reasonableness” was the main standard of review. It didn’t seem reasonable to rule that Canada Post should inspect places for danger if they could not fix or change it. </w:t>
            </w:r>
          </w:p>
        </w:tc>
      </w:tr>
    </w:tbl>
    <w:p w14:paraId="29BCCF69" w14:textId="77777777" w:rsidR="006D5DF7" w:rsidRPr="006D5DF7" w:rsidRDefault="006D5DF7" w:rsidP="006D5DF7">
      <w:pPr>
        <w:widowControl w:val="0"/>
        <w:rPr>
          <w:rFonts w:ascii="Arial" w:eastAsia="Arial" w:hAnsi="Arial" w:cs="Arial"/>
          <w:b/>
          <w:lang w:val="en"/>
        </w:rPr>
      </w:pPr>
    </w:p>
    <w:p w14:paraId="4B6DACF6" w14:textId="77777777" w:rsidR="006D5DF7" w:rsidRPr="006D5DF7" w:rsidRDefault="006D5DF7" w:rsidP="006D5DF7">
      <w:pPr>
        <w:widowControl w:val="0"/>
        <w:rPr>
          <w:rFonts w:ascii="Arial" w:eastAsia="Arial" w:hAnsi="Arial" w:cs="Arial"/>
          <w:b/>
          <w:lang w:val="en"/>
        </w:rPr>
      </w:pPr>
    </w:p>
    <w:p w14:paraId="49912D96" w14:textId="77777777" w:rsidR="006D5DF7" w:rsidRPr="006D5DF7" w:rsidRDefault="006D5DF7" w:rsidP="006D5DF7">
      <w:pPr>
        <w:widowControl w:val="0"/>
        <w:rPr>
          <w:rFonts w:ascii="Arial" w:eastAsia="Arial" w:hAnsi="Arial" w:cs="Arial"/>
          <w:b/>
          <w:lang w:val="en"/>
        </w:rPr>
      </w:pPr>
    </w:p>
    <w:p w14:paraId="618EB3A0" w14:textId="77777777" w:rsidR="006D5DF7" w:rsidRPr="006D5DF7" w:rsidRDefault="006D5DF7" w:rsidP="006D5DF7">
      <w:pPr>
        <w:widowControl w:val="0"/>
        <w:rPr>
          <w:rFonts w:ascii="Arial" w:eastAsia="Arial" w:hAnsi="Arial" w:cs="Arial"/>
          <w:b/>
          <w:lang w:val="en"/>
        </w:rPr>
      </w:pPr>
    </w:p>
    <w:p w14:paraId="3A8DDCB0" w14:textId="77777777" w:rsidR="006D5DF7" w:rsidRPr="006D5DF7" w:rsidRDefault="006D5DF7" w:rsidP="006D5DF7">
      <w:pPr>
        <w:widowControl w:val="0"/>
        <w:rPr>
          <w:rFonts w:ascii="Arial" w:eastAsia="Arial" w:hAnsi="Arial" w:cs="Arial"/>
          <w:b/>
          <w:lang w:val="en"/>
        </w:rPr>
      </w:pPr>
    </w:p>
    <w:p w14:paraId="6F58246D" w14:textId="77777777" w:rsidR="006D5DF7" w:rsidRPr="006D5DF7" w:rsidRDefault="006D5DF7" w:rsidP="006D5DF7">
      <w:pPr>
        <w:widowControl w:val="0"/>
        <w:rPr>
          <w:rFonts w:ascii="Arial" w:eastAsia="Arial" w:hAnsi="Arial" w:cs="Arial"/>
          <w:b/>
          <w:lang w:val="en"/>
        </w:rPr>
      </w:pPr>
    </w:p>
    <w:p w14:paraId="237A574B" w14:textId="77777777" w:rsidR="006D5DF7" w:rsidRPr="006D5DF7" w:rsidRDefault="006D5DF7" w:rsidP="006D5DF7">
      <w:pPr>
        <w:widowControl w:val="0"/>
        <w:rPr>
          <w:rFonts w:ascii="Arial" w:eastAsia="Arial" w:hAnsi="Arial" w:cs="Arial"/>
          <w:b/>
          <w:lang w:val="en"/>
        </w:rPr>
      </w:pPr>
    </w:p>
    <w:p w14:paraId="2773AF17" w14:textId="77777777" w:rsidR="006D5DF7" w:rsidRPr="006D5DF7" w:rsidRDefault="006D5DF7" w:rsidP="006D5DF7">
      <w:pPr>
        <w:widowControl w:val="0"/>
        <w:rPr>
          <w:rFonts w:ascii="Arial" w:eastAsia="Arial" w:hAnsi="Arial" w:cs="Arial"/>
          <w:b/>
          <w:lang w:val="en"/>
        </w:rPr>
      </w:pPr>
    </w:p>
    <w:p w14:paraId="1C10CCD7" w14:textId="77777777" w:rsidR="006D5DF7" w:rsidRPr="006D5DF7" w:rsidRDefault="006D5DF7" w:rsidP="006D5DF7">
      <w:pPr>
        <w:widowControl w:val="0"/>
        <w:rPr>
          <w:rFonts w:ascii="Arial" w:eastAsia="Arial" w:hAnsi="Arial" w:cs="Arial"/>
          <w:b/>
          <w:lang w:val="en"/>
        </w:rPr>
      </w:pPr>
    </w:p>
    <w:p w14:paraId="4B8F1285" w14:textId="77777777" w:rsidR="006D5DF7" w:rsidRPr="006D5DF7" w:rsidRDefault="006D5DF7" w:rsidP="006D5DF7">
      <w:pPr>
        <w:widowControl w:val="0"/>
        <w:rPr>
          <w:rFonts w:ascii="Arial" w:eastAsia="Arial" w:hAnsi="Arial" w:cs="Arial"/>
          <w:b/>
          <w:lang w:val="en"/>
        </w:rPr>
      </w:pPr>
    </w:p>
    <w:p w14:paraId="4AC65DEB" w14:textId="77777777" w:rsidR="006D5DF7" w:rsidRPr="006D5DF7" w:rsidRDefault="006D5DF7" w:rsidP="006D5DF7">
      <w:pPr>
        <w:widowControl w:val="0"/>
        <w:rPr>
          <w:rFonts w:ascii="Arial" w:eastAsia="Arial" w:hAnsi="Arial" w:cs="Arial"/>
          <w:b/>
          <w:lang w:val="en"/>
        </w:rPr>
      </w:pPr>
    </w:p>
    <w:p w14:paraId="370DE5E6" w14:textId="77777777" w:rsidR="006D5DF7" w:rsidRPr="006D5DF7" w:rsidRDefault="006D5DF7" w:rsidP="006D5DF7">
      <w:pPr>
        <w:widowControl w:val="0"/>
        <w:rPr>
          <w:rFonts w:ascii="Arial" w:eastAsia="Arial" w:hAnsi="Arial" w:cs="Arial"/>
          <w:b/>
          <w:lang w:val="en"/>
        </w:rPr>
      </w:pPr>
    </w:p>
    <w:p w14:paraId="2B39871E" w14:textId="77777777" w:rsidR="006D5DF7" w:rsidRPr="006D5DF7" w:rsidRDefault="006D5DF7" w:rsidP="006D5DF7">
      <w:pPr>
        <w:widowControl w:val="0"/>
        <w:rPr>
          <w:rFonts w:ascii="Arial" w:eastAsia="Arial" w:hAnsi="Arial" w:cs="Arial"/>
          <w:b/>
          <w:lang w:val="en"/>
        </w:rPr>
      </w:pPr>
    </w:p>
    <w:p w14:paraId="59014637" w14:textId="77777777" w:rsidR="006D5DF7" w:rsidRPr="006D5DF7" w:rsidRDefault="006D5DF7" w:rsidP="006D5DF7">
      <w:pPr>
        <w:widowControl w:val="0"/>
        <w:rPr>
          <w:rFonts w:ascii="Arial" w:eastAsia="Arial" w:hAnsi="Arial" w:cs="Arial"/>
          <w:b/>
          <w:lang w:val="en"/>
        </w:rPr>
      </w:pPr>
    </w:p>
    <w:p w14:paraId="20EF8E4A" w14:textId="77777777" w:rsidR="006D5DF7" w:rsidRPr="006D5DF7" w:rsidRDefault="006D5DF7" w:rsidP="006D5DF7">
      <w:pPr>
        <w:widowControl w:val="0"/>
        <w:rPr>
          <w:rFonts w:ascii="Arial" w:eastAsia="Arial" w:hAnsi="Arial" w:cs="Arial"/>
          <w:b/>
          <w:lang w:val="en"/>
        </w:rPr>
      </w:pPr>
    </w:p>
    <w:p w14:paraId="21326C59" w14:textId="77777777" w:rsidR="006D5DF7" w:rsidRPr="006D5DF7" w:rsidRDefault="006D5DF7" w:rsidP="006D5DF7">
      <w:pPr>
        <w:widowControl w:val="0"/>
        <w:rPr>
          <w:rFonts w:ascii="Arial" w:eastAsia="Arial" w:hAnsi="Arial" w:cs="Arial"/>
          <w:b/>
          <w:lang w:val="en"/>
        </w:rPr>
      </w:pPr>
    </w:p>
    <w:p w14:paraId="26736667" w14:textId="77777777" w:rsidR="006D5DF7" w:rsidRPr="006D5DF7" w:rsidRDefault="006D5DF7" w:rsidP="006D5DF7">
      <w:pPr>
        <w:widowControl w:val="0"/>
        <w:rPr>
          <w:rFonts w:ascii="Arial" w:eastAsia="Arial" w:hAnsi="Arial" w:cs="Arial"/>
          <w:b/>
          <w:lang w:val="en"/>
        </w:rPr>
      </w:pPr>
    </w:p>
    <w:p w14:paraId="342C4F9E" w14:textId="77777777" w:rsidR="006D5DF7" w:rsidRPr="006D5DF7" w:rsidRDefault="006D5DF7" w:rsidP="006D5DF7">
      <w:pPr>
        <w:widowControl w:val="0"/>
        <w:rPr>
          <w:rFonts w:ascii="Arial" w:eastAsia="Arial" w:hAnsi="Arial" w:cs="Arial"/>
          <w:b/>
          <w:lang w:val="en"/>
        </w:rPr>
      </w:pPr>
    </w:p>
    <w:p w14:paraId="22F71DD7" w14:textId="77777777" w:rsidR="006D5DF7" w:rsidRPr="006D5DF7" w:rsidRDefault="006D5DF7" w:rsidP="006D5DF7">
      <w:pPr>
        <w:widowControl w:val="0"/>
        <w:rPr>
          <w:rFonts w:ascii="Arial" w:eastAsia="Arial" w:hAnsi="Arial" w:cs="Arial"/>
          <w:b/>
          <w:lang w:val="en"/>
        </w:rPr>
      </w:pPr>
    </w:p>
    <w:p w14:paraId="7D4098D8" w14:textId="77777777" w:rsidR="006D5DF7" w:rsidRPr="006D5DF7" w:rsidRDefault="006D5DF7" w:rsidP="006D5DF7">
      <w:pPr>
        <w:widowControl w:val="0"/>
        <w:rPr>
          <w:rFonts w:ascii="Arial" w:eastAsia="Arial" w:hAnsi="Arial" w:cs="Arial"/>
          <w:b/>
          <w:lang w:val="en"/>
        </w:rPr>
      </w:pPr>
    </w:p>
    <w:p w14:paraId="32348B35" w14:textId="77777777" w:rsidR="006D5DF7" w:rsidRPr="006D5DF7" w:rsidRDefault="006D5DF7" w:rsidP="006D5DF7">
      <w:pPr>
        <w:widowControl w:val="0"/>
        <w:rPr>
          <w:rFonts w:ascii="Arial" w:eastAsia="Arial" w:hAnsi="Arial" w:cs="Arial"/>
          <w:b/>
          <w:lang w:val="en"/>
        </w:rPr>
      </w:pPr>
    </w:p>
    <w:p w14:paraId="24CD4A18" w14:textId="77777777" w:rsidR="006D5DF7" w:rsidRPr="006D5DF7" w:rsidRDefault="006D5DF7" w:rsidP="006D5DF7">
      <w:pPr>
        <w:widowControl w:val="0"/>
        <w:rPr>
          <w:rFonts w:ascii="Arial" w:eastAsia="Arial" w:hAnsi="Arial" w:cs="Arial"/>
          <w:b/>
          <w:lang w:val="en"/>
        </w:rPr>
      </w:pPr>
    </w:p>
    <w:p w14:paraId="72A04C63" w14:textId="77777777" w:rsidR="006D5DF7" w:rsidRPr="006D5DF7" w:rsidRDefault="006D5DF7" w:rsidP="006D5DF7">
      <w:pPr>
        <w:widowControl w:val="0"/>
        <w:rPr>
          <w:rFonts w:ascii="Arial" w:eastAsia="Arial" w:hAnsi="Arial" w:cs="Arial"/>
          <w:b/>
          <w:lang w:val="en"/>
        </w:rPr>
      </w:pPr>
    </w:p>
    <w:p w14:paraId="0A9F71B9" w14:textId="77777777" w:rsidR="006D5DF7" w:rsidRPr="006D5DF7" w:rsidRDefault="006D5DF7" w:rsidP="006D5DF7">
      <w:pPr>
        <w:widowControl w:val="0"/>
        <w:rPr>
          <w:rFonts w:ascii="Arial" w:eastAsia="Arial" w:hAnsi="Arial" w:cs="Arial"/>
          <w:b/>
          <w:lang w:val="en"/>
        </w:rPr>
      </w:pPr>
    </w:p>
    <w:p w14:paraId="21DA6E25" w14:textId="77777777" w:rsidR="006D5DF7" w:rsidRPr="006D5DF7" w:rsidRDefault="006D5DF7" w:rsidP="006D5DF7">
      <w:pPr>
        <w:widowControl w:val="0"/>
        <w:rPr>
          <w:rFonts w:ascii="Arial" w:eastAsia="Arial" w:hAnsi="Arial" w:cs="Arial"/>
          <w:b/>
          <w:lang w:val="en"/>
        </w:rPr>
      </w:pPr>
    </w:p>
    <w:p w14:paraId="53C05429" w14:textId="77777777" w:rsidR="006D5DF7" w:rsidRPr="006D5DF7" w:rsidRDefault="006D5DF7" w:rsidP="006D5DF7">
      <w:pPr>
        <w:widowControl w:val="0"/>
        <w:rPr>
          <w:rFonts w:ascii="Arial" w:eastAsia="Arial" w:hAnsi="Arial" w:cs="Arial"/>
          <w:b/>
          <w:lang w:val="en"/>
        </w:rPr>
      </w:pPr>
    </w:p>
    <w:p w14:paraId="1469971E" w14:textId="77777777" w:rsidR="006D5DF7" w:rsidRPr="006D5DF7" w:rsidRDefault="006D5DF7" w:rsidP="006D5DF7">
      <w:pPr>
        <w:widowControl w:val="0"/>
        <w:rPr>
          <w:rFonts w:ascii="Arial" w:eastAsia="Arial" w:hAnsi="Arial" w:cs="Arial"/>
          <w:b/>
          <w:lang w:val="en"/>
        </w:rPr>
      </w:pPr>
    </w:p>
    <w:p w14:paraId="31D714CB" w14:textId="77777777" w:rsidR="006D5DF7" w:rsidRPr="006D5DF7" w:rsidRDefault="006D5DF7" w:rsidP="006D5DF7">
      <w:pPr>
        <w:widowControl w:val="0"/>
        <w:rPr>
          <w:rFonts w:ascii="Arial" w:eastAsia="Arial" w:hAnsi="Arial" w:cs="Arial"/>
          <w:b/>
          <w:lang w:val="en"/>
        </w:rPr>
      </w:pPr>
    </w:p>
    <w:p w14:paraId="234580BF" w14:textId="77777777" w:rsidR="006D5DF7" w:rsidRPr="006D5DF7" w:rsidRDefault="006D5DF7" w:rsidP="006D5DF7">
      <w:pPr>
        <w:widowControl w:val="0"/>
        <w:rPr>
          <w:rFonts w:ascii="Arial" w:eastAsia="Arial" w:hAnsi="Arial" w:cs="Arial"/>
          <w:b/>
          <w:lang w:val="en"/>
        </w:rPr>
      </w:pPr>
    </w:p>
    <w:p w14:paraId="3C68E06D" w14:textId="77777777" w:rsidR="006D5DF7" w:rsidRPr="006D5DF7" w:rsidRDefault="006D5DF7" w:rsidP="006D5DF7">
      <w:pPr>
        <w:widowControl w:val="0"/>
        <w:rPr>
          <w:rFonts w:ascii="Arial" w:eastAsia="Arial" w:hAnsi="Arial" w:cs="Arial"/>
          <w:b/>
          <w:lang w:val="en"/>
        </w:rPr>
      </w:pPr>
    </w:p>
    <w:p w14:paraId="1E76828D" w14:textId="77777777" w:rsidR="006D5DF7" w:rsidRPr="006D5DF7" w:rsidRDefault="006D5DF7" w:rsidP="006D5DF7">
      <w:pPr>
        <w:widowControl w:val="0"/>
        <w:rPr>
          <w:rFonts w:ascii="Arial" w:eastAsia="Arial" w:hAnsi="Arial" w:cs="Arial"/>
          <w:b/>
          <w:lang w:val="en"/>
        </w:rPr>
      </w:pPr>
    </w:p>
    <w:p w14:paraId="5097A5E9" w14:textId="5E208508" w:rsidR="006D5DF7" w:rsidRPr="006D5DF7" w:rsidRDefault="006D5DF7" w:rsidP="006D5DF7">
      <w:pPr>
        <w:rPr>
          <w:rFonts w:ascii="Arial" w:eastAsia="Arial" w:hAnsi="Arial" w:cs="Arial"/>
          <w:b/>
          <w:lang w:val="en"/>
        </w:rPr>
      </w:pPr>
    </w:p>
    <w:p w14:paraId="64C4C5AB" w14:textId="77777777" w:rsidR="006D5DF7" w:rsidRPr="006D5DF7" w:rsidRDefault="006D5DF7" w:rsidP="006D5DF7">
      <w:pPr>
        <w:widowControl w:val="0"/>
        <w:jc w:val="center"/>
        <w:rPr>
          <w:rFonts w:ascii="Arial" w:eastAsia="Arial" w:hAnsi="Arial" w:cs="Arial"/>
          <w:b/>
          <w:lang w:val="en"/>
        </w:rPr>
      </w:pPr>
      <w:r w:rsidRPr="006D5DF7">
        <w:rPr>
          <w:rFonts w:ascii="Arial" w:eastAsia="Arial" w:hAnsi="Arial" w:cs="Arial"/>
          <w:b/>
          <w:lang w:val="en"/>
        </w:rPr>
        <w:t>Supreme Court of Canada Cases</w:t>
      </w:r>
    </w:p>
    <w:p w14:paraId="6BE00BC8" w14:textId="77777777" w:rsidR="006D5DF7" w:rsidRPr="006D5DF7" w:rsidRDefault="006D5DF7" w:rsidP="006D5DF7">
      <w:pPr>
        <w:widowControl w:val="0"/>
        <w:jc w:val="center"/>
        <w:rPr>
          <w:rFonts w:ascii="Arial" w:eastAsia="Arial" w:hAnsi="Arial" w:cs="Arial"/>
          <w:lang w:val="en"/>
        </w:rPr>
      </w:pPr>
      <w:r w:rsidRPr="006D5DF7">
        <w:rPr>
          <w:rFonts w:ascii="Arial" w:eastAsia="Arial" w:hAnsi="Arial" w:cs="Arial"/>
          <w:i/>
          <w:lang w:val="en"/>
        </w:rPr>
        <w:t>Criminal Example - R. v. Chung</w:t>
      </w:r>
    </w:p>
    <w:p w14:paraId="0D30EF9F" w14:textId="77777777" w:rsidR="006D5DF7" w:rsidRPr="006D5DF7" w:rsidRDefault="006D5DF7" w:rsidP="006D5DF7">
      <w:pPr>
        <w:widowControl w:val="0"/>
        <w:rPr>
          <w:rFonts w:ascii="Arial" w:eastAsia="Arial" w:hAnsi="Arial" w:cs="Arial"/>
          <w:lang w:val="en"/>
        </w:rPr>
      </w:pPr>
    </w:p>
    <w:p w14:paraId="296552E5"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b/>
          <w:lang w:val="en"/>
        </w:rPr>
        <w:t xml:space="preserve">Instructions: </w:t>
      </w:r>
      <w:r w:rsidRPr="006D5DF7">
        <w:rPr>
          <w:rFonts w:ascii="Arial" w:eastAsia="Arial" w:hAnsi="Arial" w:cs="Arial"/>
          <w:lang w:val="en"/>
        </w:rPr>
        <w:t xml:space="preserve">Navigate to the “Cases in Brief” summaries of the Supreme Court of Canada’s recent decisions. Choose one civil and one criminal case to review and fill out the chart below to enhance your understanding of the appeals process. </w:t>
      </w:r>
    </w:p>
    <w:p w14:paraId="2F29F482"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b/>
          <w:lang w:val="en"/>
        </w:rPr>
        <w:t xml:space="preserve"> </w:t>
      </w:r>
    </w:p>
    <w:p w14:paraId="7795E67B" w14:textId="77777777" w:rsidR="006D5DF7" w:rsidRPr="006D5DF7" w:rsidRDefault="006D5DF7" w:rsidP="006D5DF7">
      <w:pPr>
        <w:widowControl w:val="0"/>
        <w:rPr>
          <w:rFonts w:ascii="Arial" w:eastAsia="Arial" w:hAnsi="Arial" w:cs="Arial"/>
          <w:lang w:val="en"/>
        </w:rPr>
      </w:pPr>
      <w:r w:rsidRPr="006D5DF7">
        <w:rPr>
          <w:rFonts w:ascii="Arial" w:eastAsia="Arial" w:hAnsi="Arial" w:cs="Arial"/>
          <w:b/>
          <w:lang w:val="en"/>
        </w:rPr>
        <w:t xml:space="preserve">URL: </w:t>
      </w:r>
      <w:r w:rsidRPr="006D5DF7">
        <w:rPr>
          <w:rFonts w:ascii="Arial" w:eastAsia="Arial" w:hAnsi="Arial" w:cs="Arial"/>
          <w:lang w:val="en"/>
        </w:rPr>
        <w:t>https://www.scc-csc.ca/case-dossier/cb/index-eng.aspx</w:t>
      </w:r>
    </w:p>
    <w:p w14:paraId="4CB7F2EC" w14:textId="77777777" w:rsidR="006D5DF7" w:rsidRPr="006D5DF7" w:rsidRDefault="006D5DF7" w:rsidP="006D5DF7">
      <w:pPr>
        <w:widowControl w:val="0"/>
        <w:rPr>
          <w:rFonts w:ascii="Arial" w:eastAsia="Arial" w:hAnsi="Arial" w:cs="Arial"/>
          <w:b/>
          <w:lang w:val="en"/>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7980"/>
      </w:tblGrid>
      <w:tr w:rsidR="006D5DF7" w:rsidRPr="006D5DF7" w14:paraId="4C56ACD9" w14:textId="77777777" w:rsidTr="00A665DF">
        <w:trPr>
          <w:trHeight w:val="610"/>
          <w:jc w:val="center"/>
        </w:trPr>
        <w:tc>
          <w:tcPr>
            <w:tcW w:w="2820" w:type="dxa"/>
            <w:shd w:val="clear" w:color="auto" w:fill="auto"/>
            <w:tcMar>
              <w:top w:w="100" w:type="dxa"/>
              <w:left w:w="100" w:type="dxa"/>
              <w:bottom w:w="100" w:type="dxa"/>
              <w:right w:w="100" w:type="dxa"/>
            </w:tcMar>
          </w:tcPr>
          <w:p w14:paraId="47EF137D"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Case Name</w:t>
            </w:r>
          </w:p>
        </w:tc>
        <w:tc>
          <w:tcPr>
            <w:tcW w:w="7980" w:type="dxa"/>
            <w:shd w:val="clear" w:color="auto" w:fill="auto"/>
            <w:tcMar>
              <w:top w:w="100" w:type="dxa"/>
              <w:left w:w="100" w:type="dxa"/>
              <w:bottom w:w="100" w:type="dxa"/>
              <w:right w:w="100" w:type="dxa"/>
            </w:tcMar>
          </w:tcPr>
          <w:p w14:paraId="39CB6E63" w14:textId="77777777" w:rsidR="006D5DF7" w:rsidRPr="006D5DF7" w:rsidRDefault="006D5DF7" w:rsidP="006D5DF7">
            <w:pPr>
              <w:widowControl w:val="0"/>
              <w:rPr>
                <w:rFonts w:ascii="Arial" w:eastAsia="Arial" w:hAnsi="Arial" w:cs="Arial"/>
                <w:i/>
                <w:lang w:val="en"/>
              </w:rPr>
            </w:pPr>
            <w:r w:rsidRPr="006D5DF7">
              <w:rPr>
                <w:rFonts w:ascii="Arial" w:eastAsia="Arial" w:hAnsi="Arial" w:cs="Arial"/>
                <w:i/>
                <w:lang w:val="en"/>
              </w:rPr>
              <w:t>R. v. Chung</w:t>
            </w:r>
          </w:p>
        </w:tc>
      </w:tr>
      <w:tr w:rsidR="006D5DF7" w:rsidRPr="006D5DF7" w14:paraId="0C36DBB0" w14:textId="77777777" w:rsidTr="00A665DF">
        <w:trPr>
          <w:jc w:val="center"/>
        </w:trPr>
        <w:tc>
          <w:tcPr>
            <w:tcW w:w="2820" w:type="dxa"/>
            <w:shd w:val="clear" w:color="auto" w:fill="auto"/>
            <w:tcMar>
              <w:top w:w="100" w:type="dxa"/>
              <w:left w:w="100" w:type="dxa"/>
              <w:bottom w:w="100" w:type="dxa"/>
              <w:right w:w="100" w:type="dxa"/>
            </w:tcMar>
          </w:tcPr>
          <w:p w14:paraId="3431D55A"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URL</w:t>
            </w:r>
          </w:p>
        </w:tc>
        <w:tc>
          <w:tcPr>
            <w:tcW w:w="7980" w:type="dxa"/>
            <w:shd w:val="clear" w:color="auto" w:fill="auto"/>
            <w:tcMar>
              <w:top w:w="100" w:type="dxa"/>
              <w:left w:w="100" w:type="dxa"/>
              <w:bottom w:w="100" w:type="dxa"/>
              <w:right w:w="100" w:type="dxa"/>
            </w:tcMar>
          </w:tcPr>
          <w:p w14:paraId="76D2B356"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https://www.scc-csc.ca/case-dossier/cb/2020/38739-eng.aspx</w:t>
            </w:r>
          </w:p>
        </w:tc>
      </w:tr>
      <w:tr w:rsidR="006D5DF7" w:rsidRPr="006D5DF7" w14:paraId="6131FBA9" w14:textId="77777777" w:rsidTr="00A665DF">
        <w:trPr>
          <w:jc w:val="center"/>
        </w:trPr>
        <w:tc>
          <w:tcPr>
            <w:tcW w:w="2820" w:type="dxa"/>
            <w:shd w:val="clear" w:color="auto" w:fill="auto"/>
            <w:tcMar>
              <w:top w:w="100" w:type="dxa"/>
              <w:left w:w="100" w:type="dxa"/>
              <w:bottom w:w="100" w:type="dxa"/>
              <w:right w:w="100" w:type="dxa"/>
            </w:tcMar>
          </w:tcPr>
          <w:p w14:paraId="2F96A2B7"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Appellant in Case</w:t>
            </w:r>
          </w:p>
        </w:tc>
        <w:tc>
          <w:tcPr>
            <w:tcW w:w="7980" w:type="dxa"/>
            <w:shd w:val="clear" w:color="auto" w:fill="auto"/>
            <w:tcMar>
              <w:top w:w="100" w:type="dxa"/>
              <w:left w:w="100" w:type="dxa"/>
              <w:bottom w:w="100" w:type="dxa"/>
              <w:right w:w="100" w:type="dxa"/>
            </w:tcMar>
          </w:tcPr>
          <w:p w14:paraId="40ED0DAA"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Crown</w:t>
            </w:r>
          </w:p>
        </w:tc>
      </w:tr>
      <w:tr w:rsidR="006D5DF7" w:rsidRPr="006D5DF7" w14:paraId="7ABB34C3" w14:textId="77777777" w:rsidTr="00A665DF">
        <w:trPr>
          <w:jc w:val="center"/>
        </w:trPr>
        <w:tc>
          <w:tcPr>
            <w:tcW w:w="2820" w:type="dxa"/>
            <w:shd w:val="clear" w:color="auto" w:fill="auto"/>
            <w:tcMar>
              <w:top w:w="100" w:type="dxa"/>
              <w:left w:w="100" w:type="dxa"/>
              <w:bottom w:w="100" w:type="dxa"/>
              <w:right w:w="100" w:type="dxa"/>
            </w:tcMar>
          </w:tcPr>
          <w:p w14:paraId="5590787B" w14:textId="77777777" w:rsidR="006D5DF7" w:rsidRPr="006D5DF7" w:rsidRDefault="006D5DF7" w:rsidP="006D5DF7">
            <w:pPr>
              <w:widowControl w:val="0"/>
              <w:rPr>
                <w:rFonts w:ascii="Arial" w:eastAsia="Arial" w:hAnsi="Arial" w:cs="Arial"/>
                <w:b/>
                <w:lang w:val="en"/>
              </w:rPr>
            </w:pPr>
            <w:r w:rsidRPr="006D5DF7">
              <w:rPr>
                <w:rFonts w:ascii="Arial" w:eastAsia="Arial" w:hAnsi="Arial" w:cs="Arial"/>
                <w:lang w:val="en"/>
              </w:rPr>
              <w:t>Respondent in Case</w:t>
            </w:r>
          </w:p>
        </w:tc>
        <w:tc>
          <w:tcPr>
            <w:tcW w:w="7980" w:type="dxa"/>
            <w:shd w:val="clear" w:color="auto" w:fill="auto"/>
            <w:tcMar>
              <w:top w:w="100" w:type="dxa"/>
              <w:left w:w="100" w:type="dxa"/>
              <w:bottom w:w="100" w:type="dxa"/>
              <w:right w:w="100" w:type="dxa"/>
            </w:tcMar>
          </w:tcPr>
          <w:p w14:paraId="226AEAB7"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Mr. Chung </w:t>
            </w:r>
          </w:p>
        </w:tc>
      </w:tr>
      <w:tr w:rsidR="006D5DF7" w:rsidRPr="006D5DF7" w14:paraId="2320D03A" w14:textId="77777777" w:rsidTr="00A665DF">
        <w:trPr>
          <w:trHeight w:val="1050"/>
          <w:jc w:val="center"/>
        </w:trPr>
        <w:tc>
          <w:tcPr>
            <w:tcW w:w="2820" w:type="dxa"/>
            <w:shd w:val="clear" w:color="auto" w:fill="auto"/>
            <w:tcMar>
              <w:top w:w="100" w:type="dxa"/>
              <w:left w:w="100" w:type="dxa"/>
              <w:bottom w:w="100" w:type="dxa"/>
              <w:right w:w="100" w:type="dxa"/>
            </w:tcMar>
          </w:tcPr>
          <w:p w14:paraId="7AE40536"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Facts of Case</w:t>
            </w:r>
          </w:p>
        </w:tc>
        <w:tc>
          <w:tcPr>
            <w:tcW w:w="7980" w:type="dxa"/>
            <w:shd w:val="clear" w:color="auto" w:fill="auto"/>
            <w:tcMar>
              <w:top w:w="100" w:type="dxa"/>
              <w:left w:w="100" w:type="dxa"/>
              <w:bottom w:w="100" w:type="dxa"/>
              <w:right w:w="100" w:type="dxa"/>
            </w:tcMar>
          </w:tcPr>
          <w:p w14:paraId="18A8E9DF"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In 2015, Mr. Chung was driving down a street with a speed limit of 50km/hr. Chung accelerated to 140 km/h towards a major intersection, passing a car and dodging another. He then hit a car turning left and  the driver of the other car died. Chung was charged with dangerous driving causing death. </w:t>
            </w:r>
          </w:p>
        </w:tc>
      </w:tr>
      <w:tr w:rsidR="006D5DF7" w:rsidRPr="006D5DF7" w14:paraId="71BCC7AA" w14:textId="77777777" w:rsidTr="00A665DF">
        <w:trPr>
          <w:jc w:val="center"/>
        </w:trPr>
        <w:tc>
          <w:tcPr>
            <w:tcW w:w="2820" w:type="dxa"/>
            <w:shd w:val="clear" w:color="auto" w:fill="auto"/>
            <w:tcMar>
              <w:top w:w="100" w:type="dxa"/>
              <w:left w:w="100" w:type="dxa"/>
              <w:bottom w:w="100" w:type="dxa"/>
              <w:right w:w="100" w:type="dxa"/>
            </w:tcMar>
          </w:tcPr>
          <w:p w14:paraId="3CE10E19"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Issue</w:t>
            </w:r>
          </w:p>
        </w:tc>
        <w:tc>
          <w:tcPr>
            <w:tcW w:w="7980" w:type="dxa"/>
            <w:shd w:val="clear" w:color="auto" w:fill="auto"/>
            <w:tcMar>
              <w:top w:w="100" w:type="dxa"/>
              <w:left w:w="100" w:type="dxa"/>
              <w:bottom w:w="100" w:type="dxa"/>
              <w:right w:w="100" w:type="dxa"/>
            </w:tcMar>
          </w:tcPr>
          <w:p w14:paraId="20E6A46F"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There are two parts of a crime - </w:t>
            </w:r>
            <w:r w:rsidRPr="006D5DF7">
              <w:rPr>
                <w:rFonts w:ascii="Arial" w:eastAsia="Arial" w:hAnsi="Arial" w:cs="Arial"/>
                <w:i/>
                <w:lang w:val="en"/>
              </w:rPr>
              <w:t xml:space="preserve">actus reus (guilty act) </w:t>
            </w:r>
            <w:r w:rsidRPr="006D5DF7">
              <w:rPr>
                <w:rFonts w:ascii="Arial" w:eastAsia="Arial" w:hAnsi="Arial" w:cs="Arial"/>
                <w:lang w:val="en"/>
              </w:rPr>
              <w:t xml:space="preserve">and </w:t>
            </w:r>
            <w:proofErr w:type="spellStart"/>
            <w:r w:rsidRPr="006D5DF7">
              <w:rPr>
                <w:rFonts w:ascii="Arial" w:eastAsia="Arial" w:hAnsi="Arial" w:cs="Arial"/>
                <w:i/>
                <w:lang w:val="en"/>
              </w:rPr>
              <w:t>mens</w:t>
            </w:r>
            <w:proofErr w:type="spellEnd"/>
            <w:r w:rsidRPr="006D5DF7">
              <w:rPr>
                <w:rFonts w:ascii="Arial" w:eastAsia="Arial" w:hAnsi="Arial" w:cs="Arial"/>
                <w:i/>
                <w:lang w:val="en"/>
              </w:rPr>
              <w:t xml:space="preserve"> rea </w:t>
            </w:r>
            <w:r w:rsidRPr="006D5DF7">
              <w:rPr>
                <w:rFonts w:ascii="Arial" w:eastAsia="Arial" w:hAnsi="Arial" w:cs="Arial"/>
                <w:lang w:val="en"/>
              </w:rPr>
              <w:t xml:space="preserve">(guilty mind). Mr. Chung had </w:t>
            </w:r>
            <w:r w:rsidRPr="006D5DF7">
              <w:rPr>
                <w:rFonts w:ascii="Arial" w:eastAsia="Arial" w:hAnsi="Arial" w:cs="Arial"/>
                <w:i/>
                <w:lang w:val="en"/>
              </w:rPr>
              <w:t>actus reus</w:t>
            </w:r>
            <w:r w:rsidRPr="006D5DF7">
              <w:rPr>
                <w:rFonts w:ascii="Arial" w:eastAsia="Arial" w:hAnsi="Arial" w:cs="Arial"/>
                <w:lang w:val="en"/>
              </w:rPr>
              <w:t xml:space="preserve">, because he drove dangerously and his actions caused a death. </w:t>
            </w:r>
          </w:p>
          <w:p w14:paraId="4B3EF783" w14:textId="77777777" w:rsidR="006D5DF7" w:rsidRPr="006D5DF7" w:rsidRDefault="006D5DF7" w:rsidP="006D5DF7">
            <w:pPr>
              <w:widowControl w:val="0"/>
              <w:rPr>
                <w:rFonts w:ascii="Arial" w:eastAsia="Arial" w:hAnsi="Arial" w:cs="Arial"/>
                <w:lang w:val="en"/>
              </w:rPr>
            </w:pPr>
          </w:p>
          <w:p w14:paraId="49AA377A"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The issue is:</w:t>
            </w:r>
          </w:p>
          <w:p w14:paraId="221F29D3"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Did Mr. Chung have the </w:t>
            </w:r>
            <w:proofErr w:type="spellStart"/>
            <w:r w:rsidRPr="006D5DF7">
              <w:rPr>
                <w:rFonts w:ascii="Arial" w:eastAsia="Arial" w:hAnsi="Arial" w:cs="Arial"/>
                <w:i/>
                <w:lang w:val="en"/>
              </w:rPr>
              <w:t>mens</w:t>
            </w:r>
            <w:proofErr w:type="spellEnd"/>
            <w:r w:rsidRPr="006D5DF7">
              <w:rPr>
                <w:rFonts w:ascii="Arial" w:eastAsia="Arial" w:hAnsi="Arial" w:cs="Arial"/>
                <w:i/>
                <w:lang w:val="en"/>
              </w:rPr>
              <w:t xml:space="preserve"> rea (</w:t>
            </w:r>
            <w:r w:rsidRPr="006D5DF7">
              <w:rPr>
                <w:rFonts w:ascii="Arial" w:eastAsia="Arial" w:hAnsi="Arial" w:cs="Arial"/>
                <w:lang w:val="en"/>
              </w:rPr>
              <w:t xml:space="preserve">guilty mind)? </w:t>
            </w:r>
          </w:p>
          <w:p w14:paraId="209449B6" w14:textId="77777777" w:rsidR="006D5DF7" w:rsidRPr="006D5DF7" w:rsidRDefault="006D5DF7" w:rsidP="006D5DF7">
            <w:pPr>
              <w:widowControl w:val="0"/>
              <w:rPr>
                <w:rFonts w:ascii="Arial" w:eastAsia="Arial" w:hAnsi="Arial" w:cs="Arial"/>
                <w:lang w:val="en"/>
              </w:rPr>
            </w:pPr>
          </w:p>
          <w:p w14:paraId="73DC9E96"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Were his actions (extreme speeding, but for a short period of seconds) markedly different from those of a “reasonable person”?</w:t>
            </w:r>
          </w:p>
        </w:tc>
      </w:tr>
      <w:tr w:rsidR="006D5DF7" w:rsidRPr="006D5DF7" w14:paraId="2E6DC81F" w14:textId="77777777" w:rsidTr="00A665DF">
        <w:trPr>
          <w:jc w:val="center"/>
        </w:trPr>
        <w:tc>
          <w:tcPr>
            <w:tcW w:w="2820" w:type="dxa"/>
            <w:shd w:val="clear" w:color="auto" w:fill="auto"/>
            <w:tcMar>
              <w:top w:w="100" w:type="dxa"/>
              <w:left w:w="100" w:type="dxa"/>
              <w:bottom w:w="100" w:type="dxa"/>
              <w:right w:w="100" w:type="dxa"/>
            </w:tcMar>
          </w:tcPr>
          <w:p w14:paraId="7244C99A"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Appeal Process</w:t>
            </w:r>
          </w:p>
          <w:p w14:paraId="53F71B18" w14:textId="77777777" w:rsidR="006D5DF7" w:rsidRPr="006D5DF7" w:rsidRDefault="006D5DF7" w:rsidP="006D5DF7">
            <w:pPr>
              <w:widowControl w:val="0"/>
              <w:rPr>
                <w:rFonts w:ascii="Arial" w:eastAsia="Arial" w:hAnsi="Arial" w:cs="Arial"/>
                <w:lang w:val="en"/>
              </w:rPr>
            </w:pPr>
          </w:p>
          <w:p w14:paraId="49D75530"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(list decisions at different levels of court)</w:t>
            </w:r>
          </w:p>
        </w:tc>
        <w:tc>
          <w:tcPr>
            <w:tcW w:w="7980" w:type="dxa"/>
            <w:shd w:val="clear" w:color="auto" w:fill="auto"/>
            <w:tcMar>
              <w:top w:w="100" w:type="dxa"/>
              <w:left w:w="100" w:type="dxa"/>
              <w:bottom w:w="100" w:type="dxa"/>
              <w:right w:w="100" w:type="dxa"/>
            </w:tcMar>
          </w:tcPr>
          <w:p w14:paraId="64EBFABC"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1 - Trial judge - in </w:t>
            </w:r>
            <w:proofErr w:type="spellStart"/>
            <w:r w:rsidRPr="006D5DF7">
              <w:rPr>
                <w:rFonts w:ascii="Arial" w:eastAsia="Arial" w:hAnsi="Arial" w:cs="Arial"/>
                <w:lang w:val="en"/>
              </w:rPr>
              <w:t>favour</w:t>
            </w:r>
            <w:proofErr w:type="spellEnd"/>
            <w:r w:rsidRPr="006D5DF7">
              <w:rPr>
                <w:rFonts w:ascii="Arial" w:eastAsia="Arial" w:hAnsi="Arial" w:cs="Arial"/>
                <w:lang w:val="en"/>
              </w:rPr>
              <w:t xml:space="preserve"> of Chung (not guilty). The brief period of speeding wasn’t enough to determine </w:t>
            </w:r>
            <w:proofErr w:type="spellStart"/>
            <w:r w:rsidRPr="006D5DF7">
              <w:rPr>
                <w:rFonts w:ascii="Arial" w:eastAsia="Arial" w:hAnsi="Arial" w:cs="Arial"/>
                <w:i/>
                <w:lang w:val="en"/>
              </w:rPr>
              <w:t>mens</w:t>
            </w:r>
            <w:proofErr w:type="spellEnd"/>
            <w:r w:rsidRPr="006D5DF7">
              <w:rPr>
                <w:rFonts w:ascii="Arial" w:eastAsia="Arial" w:hAnsi="Arial" w:cs="Arial"/>
                <w:i/>
                <w:lang w:val="en"/>
              </w:rPr>
              <w:t xml:space="preserve"> rea</w:t>
            </w:r>
            <w:r w:rsidRPr="006D5DF7">
              <w:rPr>
                <w:rFonts w:ascii="Arial" w:eastAsia="Arial" w:hAnsi="Arial" w:cs="Arial"/>
                <w:lang w:val="en"/>
              </w:rPr>
              <w:t xml:space="preserve"> for this case. Crown appeals, saying that the trial judge made legal errors.  </w:t>
            </w:r>
          </w:p>
          <w:p w14:paraId="4BFEF881"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2 - Court of Appeal agrees with Crown. Chung found guilty.</w:t>
            </w:r>
          </w:p>
          <w:p w14:paraId="0F905085"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3 - Case goes to Supreme Court</w:t>
            </w:r>
          </w:p>
        </w:tc>
      </w:tr>
      <w:tr w:rsidR="006D5DF7" w:rsidRPr="006D5DF7" w14:paraId="117E8410" w14:textId="77777777" w:rsidTr="00A665DF">
        <w:trPr>
          <w:jc w:val="center"/>
        </w:trPr>
        <w:tc>
          <w:tcPr>
            <w:tcW w:w="2820" w:type="dxa"/>
            <w:shd w:val="clear" w:color="auto" w:fill="auto"/>
            <w:tcMar>
              <w:top w:w="100" w:type="dxa"/>
              <w:left w:w="100" w:type="dxa"/>
              <w:bottom w:w="100" w:type="dxa"/>
              <w:right w:w="100" w:type="dxa"/>
            </w:tcMar>
          </w:tcPr>
          <w:p w14:paraId="44A323E1"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Decision at Supreme Court and Reasoning </w:t>
            </w:r>
          </w:p>
        </w:tc>
        <w:tc>
          <w:tcPr>
            <w:tcW w:w="7980" w:type="dxa"/>
            <w:shd w:val="clear" w:color="auto" w:fill="auto"/>
            <w:tcMar>
              <w:top w:w="100" w:type="dxa"/>
              <w:left w:w="100" w:type="dxa"/>
              <w:bottom w:w="100" w:type="dxa"/>
              <w:right w:w="100" w:type="dxa"/>
            </w:tcMar>
          </w:tcPr>
          <w:p w14:paraId="41A447AE"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Majority of Supreme Court judges agree that Chung is guilty. </w:t>
            </w:r>
          </w:p>
          <w:p w14:paraId="565EA8FD" w14:textId="77777777" w:rsidR="006D5DF7" w:rsidRPr="006D5DF7" w:rsidRDefault="006D5DF7" w:rsidP="006D5DF7">
            <w:pPr>
              <w:widowControl w:val="0"/>
              <w:rPr>
                <w:rFonts w:ascii="Arial" w:eastAsia="Arial" w:hAnsi="Arial" w:cs="Arial"/>
                <w:lang w:val="en"/>
              </w:rPr>
            </w:pPr>
          </w:p>
          <w:p w14:paraId="0885D665"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The trial judge made errors. The trial should have looked at “whether a reasonable person would have foreseen a danger to the public” by the </w:t>
            </w:r>
            <w:r w:rsidRPr="006D5DF7">
              <w:rPr>
                <w:rFonts w:ascii="Arial" w:eastAsia="Arial" w:hAnsi="Arial" w:cs="Arial"/>
                <w:lang w:val="en"/>
              </w:rPr>
              <w:lastRenderedPageBreak/>
              <w:t xml:space="preserve">excessive speeding. </w:t>
            </w:r>
          </w:p>
        </w:tc>
      </w:tr>
      <w:tr w:rsidR="006D5DF7" w:rsidRPr="006D5DF7" w14:paraId="6FC15CD8" w14:textId="77777777" w:rsidTr="00A665DF">
        <w:trPr>
          <w:jc w:val="center"/>
        </w:trPr>
        <w:tc>
          <w:tcPr>
            <w:tcW w:w="2820" w:type="dxa"/>
            <w:shd w:val="clear" w:color="auto" w:fill="auto"/>
            <w:tcMar>
              <w:top w:w="100" w:type="dxa"/>
              <w:left w:w="100" w:type="dxa"/>
              <w:bottom w:w="100" w:type="dxa"/>
              <w:right w:w="100" w:type="dxa"/>
            </w:tcMar>
          </w:tcPr>
          <w:p w14:paraId="3D9D0319"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lastRenderedPageBreak/>
              <w:t xml:space="preserve">Impact and Explanation </w:t>
            </w:r>
          </w:p>
        </w:tc>
        <w:tc>
          <w:tcPr>
            <w:tcW w:w="7980" w:type="dxa"/>
            <w:shd w:val="clear" w:color="auto" w:fill="auto"/>
            <w:tcMar>
              <w:top w:w="100" w:type="dxa"/>
              <w:left w:w="100" w:type="dxa"/>
              <w:bottom w:w="100" w:type="dxa"/>
              <w:right w:w="100" w:type="dxa"/>
            </w:tcMar>
          </w:tcPr>
          <w:p w14:paraId="4B8CB325" w14:textId="77777777" w:rsidR="006D5DF7" w:rsidRPr="006D5DF7" w:rsidRDefault="006D5DF7" w:rsidP="006D5DF7">
            <w:pPr>
              <w:widowControl w:val="0"/>
              <w:rPr>
                <w:rFonts w:ascii="Arial" w:eastAsia="Arial" w:hAnsi="Arial" w:cs="Arial"/>
                <w:lang w:val="en"/>
              </w:rPr>
            </w:pPr>
            <w:r w:rsidRPr="006D5DF7">
              <w:rPr>
                <w:rFonts w:ascii="Arial" w:eastAsia="Arial" w:hAnsi="Arial" w:cs="Arial"/>
                <w:lang w:val="en"/>
              </w:rPr>
              <w:t xml:space="preserve">Excessive speeding even for a few seconds is dangerous driving.  </w:t>
            </w:r>
          </w:p>
        </w:tc>
      </w:tr>
    </w:tbl>
    <w:p w14:paraId="230F8ADC" w14:textId="632B5896" w:rsidR="00C26FC6" w:rsidRDefault="00C26FC6" w:rsidP="005F63DE"/>
    <w:p w14:paraId="264ED617" w14:textId="77777777" w:rsidR="00C26FC6" w:rsidRDefault="00C26FC6">
      <w:pPr>
        <w:jc w:val="center"/>
      </w:pPr>
    </w:p>
    <w:sectPr w:rsidR="00C26FC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5596" w14:textId="77777777" w:rsidR="00DE11ED" w:rsidRDefault="003C0794">
      <w:r>
        <w:separator/>
      </w:r>
    </w:p>
  </w:endnote>
  <w:endnote w:type="continuationSeparator" w:id="0">
    <w:p w14:paraId="5BE3DBDB" w14:textId="77777777" w:rsidR="00DE11ED" w:rsidRDefault="003C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C9DD" w14:textId="77777777" w:rsidR="00C26FC6" w:rsidRDefault="003C079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388EEC7E" w14:textId="77777777" w:rsidR="00C26FC6" w:rsidRDefault="00C26FC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1746" w14:textId="77777777" w:rsidR="00C26FC6" w:rsidRDefault="003C079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D5DF7">
      <w:rPr>
        <w:noProof/>
        <w:color w:val="000000"/>
      </w:rPr>
      <w:t>1</w:t>
    </w:r>
    <w:r>
      <w:rPr>
        <w:color w:val="000000"/>
      </w:rPr>
      <w:fldChar w:fldCharType="end"/>
    </w:r>
  </w:p>
  <w:p w14:paraId="6BEBA035" w14:textId="77777777" w:rsidR="00C26FC6" w:rsidRDefault="00C26FC6">
    <w:pPr>
      <w:pBdr>
        <w:top w:val="nil"/>
        <w:left w:val="nil"/>
        <w:bottom w:val="nil"/>
        <w:right w:val="nil"/>
        <w:between w:val="nil"/>
      </w:pBdr>
      <w:tabs>
        <w:tab w:val="center" w:pos="4680"/>
        <w:tab w:val="right" w:pos="9360"/>
      </w:tabs>
      <w:rPr>
        <w:color w:val="000000"/>
      </w:rPr>
    </w:pPr>
  </w:p>
  <w:p w14:paraId="496E11E8" w14:textId="77777777" w:rsidR="00C26FC6" w:rsidRDefault="003C0794">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84B3" w14:textId="77777777" w:rsidR="00C26FC6" w:rsidRDefault="00C26FC6">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14E886B8" w14:textId="77777777" w:rsidR="00C26FC6" w:rsidRDefault="003C0794">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04BA" w14:textId="77777777" w:rsidR="00DE11ED" w:rsidRDefault="003C0794">
      <w:r>
        <w:separator/>
      </w:r>
    </w:p>
  </w:footnote>
  <w:footnote w:type="continuationSeparator" w:id="0">
    <w:p w14:paraId="37D5461D" w14:textId="77777777" w:rsidR="00DE11ED" w:rsidRDefault="003C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4EEE" w14:textId="77777777" w:rsidR="00C26FC6" w:rsidRDefault="00C26FC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BC24" w14:textId="08078681" w:rsidR="00C26FC6" w:rsidRDefault="003C0794">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6D5DF7">
      <w:rPr>
        <w:b/>
        <w:color w:val="636A69"/>
      </w:rPr>
      <w:t>–</w:t>
    </w:r>
    <w:r>
      <w:rPr>
        <w:b/>
        <w:color w:val="636A69"/>
      </w:rPr>
      <w:t xml:space="preserve"> </w:t>
    </w:r>
    <w:r w:rsidR="006D5DF7">
      <w:rPr>
        <w:b/>
        <w:color w:val="636A69"/>
      </w:rPr>
      <w:t xml:space="preserve">Law Studies 12 </w:t>
    </w:r>
    <w:r>
      <w:rPr>
        <w:noProof/>
      </w:rPr>
      <w:drawing>
        <wp:anchor distT="0" distB="0" distL="114300" distR="114300" simplePos="0" relativeHeight="251658240" behindDoc="0" locked="0" layoutInCell="1" hidden="0" allowOverlap="1" wp14:anchorId="7C56792B" wp14:editId="1C735A2A">
          <wp:simplePos x="0" y="0"/>
          <wp:positionH relativeFrom="column">
            <wp:posOffset>5514340</wp:posOffset>
          </wp:positionH>
          <wp:positionV relativeFrom="paragraph">
            <wp:posOffset>-176529</wp:posOffset>
          </wp:positionV>
          <wp:extent cx="1341755" cy="7874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306AB8B3" w14:textId="5FC9C2B8" w:rsidR="00C26FC6" w:rsidRDefault="003C0794">
    <w:pPr>
      <w:rPr>
        <w:rFonts w:ascii="Times New Roman" w:eastAsia="Times New Roman" w:hAnsi="Times New Roman" w:cs="Times New Roman"/>
      </w:rPr>
    </w:pPr>
    <w:r>
      <w:rPr>
        <w:b/>
        <w:color w:val="636A69"/>
      </w:rPr>
      <w:t xml:space="preserve">Topic </w:t>
    </w:r>
    <w:r w:rsidR="006D5DF7">
      <w:rPr>
        <w:b/>
        <w:color w:val="636A69"/>
      </w:rPr>
      <w:t>–</w:t>
    </w:r>
    <w:r>
      <w:rPr>
        <w:b/>
        <w:color w:val="636A69"/>
      </w:rPr>
      <w:t xml:space="preserve"> </w:t>
    </w:r>
    <w:r w:rsidR="006D5DF7">
      <w:rPr>
        <w:b/>
        <w:color w:val="636A69"/>
      </w:rPr>
      <w:t>The Appeals Process</w:t>
    </w:r>
  </w:p>
  <w:p w14:paraId="093C7C2E" w14:textId="77777777" w:rsidR="00C26FC6" w:rsidRDefault="00C26FC6">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FDF4" w14:textId="77777777" w:rsidR="00C26FC6" w:rsidRDefault="003C0794">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1056B455" wp14:editId="6950E7C2">
          <wp:simplePos x="0" y="0"/>
          <wp:positionH relativeFrom="column">
            <wp:posOffset>5514340</wp:posOffset>
          </wp:positionH>
          <wp:positionV relativeFrom="paragraph">
            <wp:posOffset>-176529</wp:posOffset>
          </wp:positionV>
          <wp:extent cx="1341755" cy="7874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247645FF" w14:textId="77777777" w:rsidR="00C26FC6" w:rsidRDefault="003C0794">
    <w:pPr>
      <w:rPr>
        <w:rFonts w:ascii="Times New Roman" w:eastAsia="Times New Roman" w:hAnsi="Times New Roman" w:cs="Times New Roman"/>
      </w:rPr>
    </w:pPr>
    <w:r>
      <w:rPr>
        <w:b/>
        <w:color w:val="636A69"/>
      </w:rPr>
      <w:t>Topic - Material Descriptor</w:t>
    </w:r>
  </w:p>
  <w:p w14:paraId="6867FEA2" w14:textId="77777777" w:rsidR="00C26FC6" w:rsidRDefault="003C0794">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78A07320" w14:textId="77777777" w:rsidR="00C26FC6" w:rsidRDefault="00C26FC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D2E60"/>
    <w:multiLevelType w:val="multilevel"/>
    <w:tmpl w:val="B0D6B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2E3521C"/>
    <w:multiLevelType w:val="multilevel"/>
    <w:tmpl w:val="6F1C0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175B09"/>
    <w:multiLevelType w:val="multilevel"/>
    <w:tmpl w:val="5824B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B7C6D"/>
    <w:multiLevelType w:val="multilevel"/>
    <w:tmpl w:val="5F56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293250"/>
    <w:multiLevelType w:val="multilevel"/>
    <w:tmpl w:val="D568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C6"/>
    <w:rsid w:val="001C5AD8"/>
    <w:rsid w:val="003C0794"/>
    <w:rsid w:val="005F63DE"/>
    <w:rsid w:val="006D5DF7"/>
    <w:rsid w:val="00C26FC6"/>
    <w:rsid w:val="00D732B7"/>
    <w:rsid w:val="00DE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900"/>
  <w15:docId w15:val="{3CDEFB76-EB38-48F8-9B17-8FA0389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1pckuzVZ1peq0egCuQ6MeVhg==">AMUW2mWzdNKQe6jz/0PVbf7ZeR8cYvKD4Jl2hkVf7XJ2N0h5Lj1TaH7HlBCcQzHDZUWPjo7j6egaASYFF5YG2bQeDRg8mb2IdL62pRxwsrs8aGJCtSwxloA4MOWgFI/DuHd7ESUsOAzI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dcterms:created xsi:type="dcterms:W3CDTF">2020-12-31T21:54:00Z</dcterms:created>
  <dcterms:modified xsi:type="dcterms:W3CDTF">2020-12-31T22:05:00Z</dcterms:modified>
</cp:coreProperties>
</file>