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999F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Date Reviewed</w:t>
      </w:r>
    </w:p>
    <w:p w14:paraId="60166C09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October 2020</w:t>
      </w:r>
    </w:p>
    <w:p w14:paraId="573B7819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</w:p>
    <w:p w14:paraId="07718819" w14:textId="77777777" w:rsidR="00F53A75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Cours</w:t>
      </w:r>
      <w:r w:rsidR="00F53A75">
        <w:rPr>
          <w:rFonts w:ascii="Arial" w:eastAsia="Bell MT" w:hAnsi="Arial" w:cs="Arial"/>
          <w:b/>
          <w:bCs/>
          <w:iCs/>
          <w:lang w:eastAsia="en-CA" w:bidi="en-CA"/>
        </w:rPr>
        <w:t xml:space="preserve">e </w:t>
      </w:r>
    </w:p>
    <w:p w14:paraId="3B7F5302" w14:textId="21DCCD5F" w:rsidR="00F53A75" w:rsidRPr="00F53A75" w:rsidRDefault="009F0AAA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hyperlink r:id="rId8" w:history="1">
        <w:r w:rsidR="00F53A75" w:rsidRPr="00F53A75">
          <w:rPr>
            <w:rStyle w:val="Hyperlink"/>
            <w:rFonts w:ascii="Arial" w:eastAsia="Bell MT" w:hAnsi="Arial" w:cs="Arial"/>
            <w:iCs/>
            <w:lang w:eastAsia="en-CA" w:bidi="en-CA"/>
          </w:rPr>
          <w:t>Social Studies 10</w:t>
        </w:r>
      </w:hyperlink>
    </w:p>
    <w:p w14:paraId="6CC400A6" w14:textId="2F184338" w:rsidR="00F53A75" w:rsidRPr="00B34E87" w:rsidRDefault="00F53A75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6E733CD6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Topic</w:t>
      </w:r>
    </w:p>
    <w:p w14:paraId="55F1BEB3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Komagata Maru Incident</w:t>
      </w:r>
    </w:p>
    <w:p w14:paraId="362DB4AA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 </w:t>
      </w:r>
    </w:p>
    <w:p w14:paraId="1278BD38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Big Idea</w:t>
      </w:r>
    </w:p>
    <w:p w14:paraId="1476D36E" w14:textId="77777777" w:rsidR="00F53A75" w:rsidRDefault="00F53A75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F53A75">
        <w:rPr>
          <w:rFonts w:ascii="Arial" w:eastAsia="Bell MT" w:hAnsi="Arial" w:cs="Arial"/>
          <w:iCs/>
          <w:lang w:val="en-US" w:eastAsia="en-CA" w:bidi="en-CA"/>
        </w:rPr>
        <w:t>Historical and contemporary injustices challenge the narrative and identity of Canada as an inclusive, multicultural society.</w:t>
      </w:r>
    </w:p>
    <w:p w14:paraId="3CF0AECE" w14:textId="57A94988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  </w:t>
      </w:r>
    </w:p>
    <w:p w14:paraId="4F7FDA48" w14:textId="13786C94" w:rsidR="00B34E87" w:rsidRPr="00F53A75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Essential Question</w:t>
      </w:r>
    </w:p>
    <w:p w14:paraId="76E5E3C7" w14:textId="183D68DC" w:rsidR="00B34E87" w:rsidRPr="00F53A75" w:rsidRDefault="00F53A75" w:rsidP="00F53A75">
      <w:pPr>
        <w:pStyle w:val="ListParagraph"/>
        <w:widowControl w:val="0"/>
        <w:numPr>
          <w:ilvl w:val="0"/>
          <w:numId w:val="10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>
        <w:rPr>
          <w:rFonts w:ascii="Arial" w:eastAsia="Bell MT" w:hAnsi="Arial" w:cs="Arial"/>
          <w:iCs/>
          <w:lang w:eastAsia="en-CA" w:bidi="en-CA"/>
        </w:rPr>
        <w:t>How do a country’s laws and policies reflect its values?</w:t>
      </w:r>
    </w:p>
    <w:p w14:paraId="68C70CD3" w14:textId="77777777" w:rsidR="00F53A75" w:rsidRDefault="00F53A75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</w:p>
    <w:p w14:paraId="206662B6" w14:textId="10D40C6C" w:rsidR="007716A7" w:rsidRPr="007716A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2108B6">
        <w:rPr>
          <w:rFonts w:ascii="Arial" w:eastAsia="Bell MT" w:hAnsi="Arial" w:cs="Arial"/>
          <w:b/>
          <w:bCs/>
          <w:iCs/>
          <w:lang w:eastAsia="en-CA" w:bidi="en-CA"/>
        </w:rPr>
        <w:t>Learning Standards</w:t>
      </w:r>
    </w:p>
    <w:p w14:paraId="4623F11F" w14:textId="0DEA18D3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t>Content:</w:t>
      </w:r>
    </w:p>
    <w:p w14:paraId="6BE606B4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/>
          <w:lang w:val="en-US" w:eastAsia="en-CA" w:bidi="en-CA"/>
        </w:rPr>
      </w:pPr>
      <w:r w:rsidRPr="00B34E87">
        <w:rPr>
          <w:rFonts w:ascii="Arial" w:eastAsia="Bell MT" w:hAnsi="Arial" w:cs="Arial"/>
          <w:i/>
          <w:lang w:val="en-US" w:eastAsia="en-CA" w:bidi="en-CA"/>
        </w:rPr>
        <w:t>Students are expected to know the following:</w:t>
      </w:r>
    </w:p>
    <w:p w14:paraId="69FB774F" w14:textId="0C4E821F" w:rsidR="00B34E87" w:rsidRPr="00F53A75" w:rsidRDefault="00F53A75" w:rsidP="00F53A75">
      <w:pPr>
        <w:pStyle w:val="ListParagraph"/>
        <w:widowControl w:val="0"/>
        <w:numPr>
          <w:ilvl w:val="0"/>
          <w:numId w:val="9"/>
        </w:numPr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F53A75">
        <w:rPr>
          <w:rFonts w:ascii="Arial" w:eastAsia="Bell MT" w:hAnsi="Arial" w:cs="Arial"/>
          <w:iCs/>
          <w:lang w:val="en-US" w:eastAsia="en-CA" w:bidi="en-CA"/>
        </w:rPr>
        <w:t>discriminatory policies and injustices in Canada and the world, including the Komagata Maru incident</w:t>
      </w:r>
    </w:p>
    <w:p w14:paraId="4FF1A224" w14:textId="77777777" w:rsidR="00F53A75" w:rsidRDefault="00F53A75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</w:p>
    <w:p w14:paraId="6F1CF953" w14:textId="0D1DEBF4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t xml:space="preserve">Curricular Competencies </w:t>
      </w:r>
    </w:p>
    <w:p w14:paraId="4595C702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/>
          <w:iCs/>
          <w:lang w:eastAsia="en-CA" w:bidi="en-CA"/>
        </w:rPr>
      </w:pPr>
      <w:r w:rsidRPr="00B34E87">
        <w:rPr>
          <w:rFonts w:ascii="Arial" w:eastAsia="Bell MT" w:hAnsi="Arial" w:cs="Arial"/>
          <w:i/>
          <w:iCs/>
          <w:lang w:eastAsia="en-CA" w:bidi="en-CA"/>
        </w:rPr>
        <w:t>Students are expected to be able to do the following:</w:t>
      </w:r>
    </w:p>
    <w:p w14:paraId="352A7D37" w14:textId="1D800610" w:rsidR="00F53A75" w:rsidRPr="00F53A75" w:rsidRDefault="00B34E87" w:rsidP="00F53A75">
      <w:pPr>
        <w:widowControl w:val="0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</w:rPr>
      </w:pPr>
      <w:r w:rsidRPr="00F53A75">
        <w:rPr>
          <w:rFonts w:ascii="Arial" w:eastAsia="Bell MT" w:hAnsi="Arial" w:cs="Arial"/>
          <w:lang w:eastAsia="en-CA" w:bidi="en-CA"/>
        </w:rPr>
        <w:t>Assess the significance of people, places, events, or developments, and compare varying perspectives on their significance at particular times and places, and from group to group (significance)</w:t>
      </w:r>
    </w:p>
    <w:p w14:paraId="135F0A59" w14:textId="501E4ADA" w:rsidR="00B34E87" w:rsidRPr="00F53A75" w:rsidRDefault="00B34E87" w:rsidP="00360F26">
      <w:pPr>
        <w:widowControl w:val="0"/>
        <w:numPr>
          <w:ilvl w:val="0"/>
          <w:numId w:val="1"/>
        </w:numPr>
        <w:autoSpaceDE w:val="0"/>
        <w:autoSpaceDN w:val="0"/>
        <w:rPr>
          <w:rFonts w:ascii="Arial" w:eastAsia="Times New Roman" w:hAnsi="Arial" w:cs="Arial"/>
        </w:rPr>
      </w:pPr>
      <w:r w:rsidRPr="00F53A75">
        <w:rPr>
          <w:rFonts w:ascii="Arial" w:eastAsia="Times New Roman" w:hAnsi="Arial" w:cs="Arial"/>
        </w:rPr>
        <w:t>Make reasoned ethical judgments about actions in the past and present, and determine appropriate ways to remember and respond (ethical judgement)</w:t>
      </w:r>
    </w:p>
    <w:p w14:paraId="401CC00A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2A0012F4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sz w:val="56"/>
          <w:szCs w:val="56"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Core Competencies</w:t>
      </w:r>
    </w:p>
    <w:p w14:paraId="5FE3F3E1" w14:textId="77777777" w:rsidR="00B34E87" w:rsidRPr="00B34E87" w:rsidRDefault="009F0AAA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hyperlink r:id="rId9" w:history="1">
        <w:r w:rsidR="00B34E87"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Communication</w:t>
        </w:r>
      </w:hyperlink>
      <w:r w:rsidR="00B34E87" w:rsidRPr="00B34E87">
        <w:rPr>
          <w:rFonts w:ascii="Arial" w:eastAsia="Bell MT" w:hAnsi="Arial" w:cs="Arial"/>
          <w:iCs/>
          <w:lang w:val="en-US" w:eastAsia="en-CA" w:bidi="en-CA"/>
        </w:rPr>
        <w:t xml:space="preserve"> – I can summarize how Canadian immigration policies have changed over time.</w:t>
      </w:r>
    </w:p>
    <w:p w14:paraId="470FE564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47E00153" w14:textId="77777777" w:rsidR="00B34E87" w:rsidRPr="00B34E87" w:rsidRDefault="009F0AAA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hyperlink r:id="rId10" w:history="1">
        <w:r w:rsidR="00B34E87"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Thinking</w:t>
        </w:r>
      </w:hyperlink>
      <w:r w:rsidR="00B34E87" w:rsidRPr="00B34E87">
        <w:rPr>
          <w:rFonts w:ascii="Arial" w:eastAsia="Bell MT" w:hAnsi="Arial" w:cs="Arial"/>
          <w:iCs/>
          <w:lang w:val="en-US" w:eastAsia="en-CA" w:bidi="en-CA"/>
        </w:rPr>
        <w:t xml:space="preserve"> – I can explain the importance of the Komagata Maru Incident and its significance in Canadian history</w:t>
      </w:r>
    </w:p>
    <w:p w14:paraId="779F9861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40A5A92A" w14:textId="77777777" w:rsidR="00B34E87" w:rsidRPr="00B34E87" w:rsidRDefault="009F0AAA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hyperlink r:id="rId11" w:history="1">
        <w:r w:rsidR="00B34E87"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Personal and Social</w:t>
        </w:r>
      </w:hyperlink>
      <w:r w:rsidR="00B34E87" w:rsidRPr="00B34E87">
        <w:rPr>
          <w:rFonts w:ascii="Arial" w:eastAsia="Bell MT" w:hAnsi="Arial" w:cs="Arial"/>
          <w:iCs/>
          <w:lang w:val="en-US" w:eastAsia="en-CA" w:bidi="en-CA"/>
        </w:rPr>
        <w:t xml:space="preserve"> - I can consider how our laws and policies reflect our values.</w:t>
      </w:r>
    </w:p>
    <w:p w14:paraId="2E5787B3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6EFDB6E4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</w:p>
    <w:p w14:paraId="165E3301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lastRenderedPageBreak/>
        <w:t>First People’s Principles of Learning</w:t>
      </w:r>
    </w:p>
    <w:p w14:paraId="36D76FAD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Learning involves recognizing the consequences of one’s actions.</w:t>
      </w:r>
    </w:p>
    <w:p w14:paraId="01E4102D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254D3709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t>Introduction</w:t>
      </w:r>
    </w:p>
    <w:p w14:paraId="1E451FF4" w14:textId="77777777" w:rsidR="00B34E87" w:rsidRPr="00B34E87" w:rsidRDefault="00B34E87" w:rsidP="00B34E87">
      <w:pPr>
        <w:widowControl w:val="0"/>
        <w:numPr>
          <w:ilvl w:val="0"/>
          <w:numId w:val="1"/>
        </w:numPr>
        <w:autoSpaceDE w:val="0"/>
        <w:autoSpaceDN w:val="0"/>
        <w:rPr>
          <w:rFonts w:ascii="Arial" w:eastAsia="Bell MT" w:hAnsi="Arial" w:cs="Arial"/>
          <w:i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 xml:space="preserve">Show the short CBC news video, </w:t>
      </w:r>
      <w:hyperlink r:id="rId12" w:history="1"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 xml:space="preserve">Remembering the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Kamagata</w:t>
        </w:r>
        <w:proofErr w:type="spellEnd"/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 xml:space="preserve">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Maru</w:t>
        </w:r>
        <w:proofErr w:type="spellEnd"/>
      </w:hyperlink>
      <w:r w:rsidRPr="00B34E87">
        <w:rPr>
          <w:rFonts w:ascii="Arial" w:eastAsia="Bell MT" w:hAnsi="Arial" w:cs="Arial"/>
          <w:iCs/>
          <w:lang w:val="en-US" w:eastAsia="en-CA" w:bidi="en-CA"/>
        </w:rPr>
        <w:t xml:space="preserve"> (2:37) </w:t>
      </w:r>
    </w:p>
    <w:p w14:paraId="5CE7894A" w14:textId="77777777" w:rsidR="00B34E87" w:rsidRPr="00B34E87" w:rsidRDefault="00B34E87" w:rsidP="00B34E87">
      <w:pPr>
        <w:widowControl w:val="0"/>
        <w:numPr>
          <w:ilvl w:val="0"/>
          <w:numId w:val="1"/>
        </w:numPr>
        <w:autoSpaceDE w:val="0"/>
        <w:autoSpaceDN w:val="0"/>
        <w:rPr>
          <w:rFonts w:ascii="Arial" w:eastAsia="Bell MT" w:hAnsi="Arial" w:cs="Arial"/>
          <w:i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 xml:space="preserve">Ask: Had you heard about the </w:t>
      </w:r>
      <w:proofErr w:type="spellStart"/>
      <w:r w:rsidRPr="00B34E87">
        <w:rPr>
          <w:rFonts w:ascii="Arial" w:eastAsia="Bell MT" w:hAnsi="Arial" w:cs="Arial"/>
          <w:iCs/>
          <w:lang w:val="en-US" w:eastAsia="en-CA" w:bidi="en-CA"/>
        </w:rPr>
        <w:t>Kamagata</w:t>
      </w:r>
      <w:proofErr w:type="spellEnd"/>
      <w:r w:rsidRPr="00B34E87">
        <w:rPr>
          <w:rFonts w:ascii="Arial" w:eastAsia="Bell MT" w:hAnsi="Arial" w:cs="Arial"/>
          <w:iCs/>
          <w:lang w:val="en-US" w:eastAsia="en-CA" w:bidi="en-CA"/>
        </w:rPr>
        <w:t xml:space="preserve"> </w:t>
      </w:r>
      <w:proofErr w:type="spellStart"/>
      <w:r w:rsidRPr="00B34E87">
        <w:rPr>
          <w:rFonts w:ascii="Arial" w:eastAsia="Bell MT" w:hAnsi="Arial" w:cs="Arial"/>
          <w:iCs/>
          <w:lang w:val="en-US" w:eastAsia="en-CA" w:bidi="en-CA"/>
        </w:rPr>
        <w:t>Maru</w:t>
      </w:r>
      <w:proofErr w:type="spellEnd"/>
      <w:r w:rsidRPr="00B34E87">
        <w:rPr>
          <w:rFonts w:ascii="Arial" w:eastAsia="Bell MT" w:hAnsi="Arial" w:cs="Arial"/>
          <w:iCs/>
          <w:lang w:val="en-US" w:eastAsia="en-CA" w:bidi="en-CA"/>
        </w:rPr>
        <w:t xml:space="preserve"> incident before? Why is it important for Canadians to remember this incident that happened over 100 years ago?</w:t>
      </w:r>
    </w:p>
    <w:p w14:paraId="398AB7D2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19BAC843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Pre-Assessment</w:t>
      </w:r>
    </w:p>
    <w:p w14:paraId="2DA16511" w14:textId="77777777" w:rsidR="00B34E87" w:rsidRPr="00B34E87" w:rsidRDefault="009F0AAA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hyperlink r:id="rId13" w:history="1">
        <w:r w:rsidR="00B34E87"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Think Pair Share</w:t>
        </w:r>
      </w:hyperlink>
    </w:p>
    <w:p w14:paraId="23AF15E5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What do you know about the </w:t>
      </w:r>
      <w:proofErr w:type="spellStart"/>
      <w:r w:rsidRPr="00B34E87">
        <w:rPr>
          <w:rFonts w:ascii="Arial" w:eastAsia="Bell MT" w:hAnsi="Arial" w:cs="Arial"/>
          <w:iCs/>
          <w:lang w:eastAsia="en-CA" w:bidi="en-CA"/>
        </w:rPr>
        <w:t>Kamagata</w:t>
      </w:r>
      <w:proofErr w:type="spellEnd"/>
      <w:r w:rsidRPr="00B34E87">
        <w:rPr>
          <w:rFonts w:ascii="Arial" w:eastAsia="Bell MT" w:hAnsi="Arial" w:cs="Arial"/>
          <w:iCs/>
          <w:lang w:eastAsia="en-CA" w:bidi="en-CA"/>
        </w:rPr>
        <w:t xml:space="preserve"> </w:t>
      </w:r>
      <w:proofErr w:type="spellStart"/>
      <w:r w:rsidRPr="00B34E87">
        <w:rPr>
          <w:rFonts w:ascii="Arial" w:eastAsia="Bell MT" w:hAnsi="Arial" w:cs="Arial"/>
          <w:iCs/>
          <w:lang w:eastAsia="en-CA" w:bidi="en-CA"/>
        </w:rPr>
        <w:t>Maru</w:t>
      </w:r>
      <w:proofErr w:type="spellEnd"/>
      <w:r w:rsidRPr="00B34E87">
        <w:rPr>
          <w:rFonts w:ascii="Arial" w:eastAsia="Bell MT" w:hAnsi="Arial" w:cs="Arial"/>
          <w:iCs/>
          <w:lang w:eastAsia="en-CA" w:bidi="en-CA"/>
        </w:rPr>
        <w:t xml:space="preserve"> incident?</w:t>
      </w:r>
    </w:p>
    <w:p w14:paraId="0EE7A811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What do you wonder about this incident?</w:t>
      </w:r>
    </w:p>
    <w:p w14:paraId="68275EA7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eastAsia="en-CA" w:bidi="en-CA"/>
        </w:rPr>
      </w:pPr>
    </w:p>
    <w:p w14:paraId="49671BA3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Interactive Learning Activities</w:t>
      </w:r>
    </w:p>
    <w:p w14:paraId="139C166E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Part 1: Background </w:t>
      </w:r>
    </w:p>
    <w:p w14:paraId="6615481C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Show the Canadian Museum of Immigration at Pier One’s short video </w:t>
      </w:r>
      <w:hyperlink r:id="rId14" w:history="1"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Kamagata</w:t>
        </w:r>
        <w:proofErr w:type="spellEnd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 xml:space="preserve">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Maru</w:t>
        </w:r>
        <w:proofErr w:type="spellEnd"/>
      </w:hyperlink>
      <w:r w:rsidRPr="00B34E87">
        <w:rPr>
          <w:rFonts w:ascii="Arial" w:eastAsia="Bell MT" w:hAnsi="Arial" w:cs="Arial"/>
          <w:iCs/>
          <w:lang w:eastAsia="en-CA" w:bidi="en-CA"/>
        </w:rPr>
        <w:t xml:space="preserve"> (2:32).</w:t>
      </w:r>
    </w:p>
    <w:p w14:paraId="597C4551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>Have students take notes using the Komagata Maru 5 W Pyramid sheet.</w:t>
      </w:r>
    </w:p>
    <w:p w14:paraId="0F7C2AE4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 xml:space="preserve">Show the short video from South Asian Stories - </w:t>
      </w:r>
      <w:hyperlink r:id="rId15" w:history="1"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Episode 3 - Komagata Maru: Laws of Exclusion</w:t>
        </w:r>
      </w:hyperlink>
      <w:r w:rsidRPr="00B34E87">
        <w:rPr>
          <w:rFonts w:ascii="Arial" w:eastAsia="Bell MT" w:hAnsi="Arial" w:cs="Arial"/>
          <w:iCs/>
          <w:lang w:val="en-US" w:eastAsia="en-CA" w:bidi="en-CA"/>
        </w:rPr>
        <w:t xml:space="preserve">. (5:35) </w:t>
      </w:r>
    </w:p>
    <w:p w14:paraId="298626F9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>Have students add more details to the Komagata Maru 5 W Pyramid sheet.</w:t>
      </w:r>
    </w:p>
    <w:p w14:paraId="1A91F680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sz w:val="28"/>
          <w:szCs w:val="28"/>
          <w:lang w:eastAsia="en-CA" w:bidi="en-CA"/>
        </w:rPr>
      </w:pPr>
    </w:p>
    <w:p w14:paraId="6CAA5062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 xml:space="preserve">Part 2: Evidence </w:t>
      </w:r>
    </w:p>
    <w:p w14:paraId="5CDAAF2B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val="en-US" w:eastAsia="en-CA" w:bidi="en-CA"/>
        </w:rPr>
        <w:t xml:space="preserve">Have students read the article </w:t>
      </w:r>
      <w:hyperlink r:id="rId16" w:history="1">
        <w:r w:rsidRPr="00B34E87">
          <w:rPr>
            <w:rFonts w:ascii="Arial" w:eastAsia="Bell MT" w:hAnsi="Arial" w:cs="Arial"/>
            <w:iCs/>
            <w:color w:val="0000FF"/>
            <w:u w:val="single"/>
            <w:lang w:val="en-US" w:eastAsia="en-CA" w:bidi="en-CA"/>
          </w:rPr>
          <w:t>The Incident</w:t>
        </w:r>
      </w:hyperlink>
      <w:r w:rsidRPr="00B34E87">
        <w:rPr>
          <w:rFonts w:ascii="Arial" w:eastAsia="Bell MT" w:hAnsi="Arial" w:cs="Arial"/>
          <w:iCs/>
          <w:lang w:val="en-US" w:eastAsia="en-CA" w:bidi="en-CA"/>
        </w:rPr>
        <w:t xml:space="preserve"> and examine the accompanying primary source evidence from the SFU library.</w:t>
      </w:r>
    </w:p>
    <w:p w14:paraId="4C7EF04B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Put students in 9 groups and assign each group one of the primary sources.</w:t>
      </w:r>
    </w:p>
    <w:p w14:paraId="3CD547C3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Have each group complete a </w:t>
      </w:r>
      <w:hyperlink r:id="rId17" w:history="1"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Primary Source Analysis</w:t>
        </w:r>
      </w:hyperlink>
      <w:r w:rsidRPr="00B34E87">
        <w:rPr>
          <w:rFonts w:ascii="Arial" w:eastAsia="Bell MT" w:hAnsi="Arial" w:cs="Arial"/>
          <w:iCs/>
          <w:lang w:eastAsia="en-CA" w:bidi="en-CA"/>
        </w:rPr>
        <w:t xml:space="preserve">. </w:t>
      </w:r>
    </w:p>
    <w:p w14:paraId="5D2EC780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Have a spokesperson for each group report their findings to the class.</w:t>
      </w:r>
    </w:p>
    <w:p w14:paraId="66A85429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62B1A0DA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Part 3: Perspective </w:t>
      </w:r>
    </w:p>
    <w:p w14:paraId="5374C3FB" w14:textId="77777777" w:rsidR="00B34E87" w:rsidRPr="00B34E87" w:rsidRDefault="00B34E87" w:rsidP="00B34E87">
      <w:pPr>
        <w:widowControl w:val="0"/>
        <w:numPr>
          <w:ilvl w:val="0"/>
          <w:numId w:val="4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Read aloud </w:t>
      </w:r>
      <w:hyperlink r:id="rId18" w:history="1"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 xml:space="preserve">The Story of the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Kamagata</w:t>
        </w:r>
        <w:proofErr w:type="spellEnd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 xml:space="preserve">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Maru</w:t>
        </w:r>
        <w:proofErr w:type="spellEnd"/>
      </w:hyperlink>
      <w:r w:rsidRPr="00B34E87">
        <w:rPr>
          <w:rFonts w:ascii="Arial" w:eastAsia="Bell MT" w:hAnsi="Arial" w:cs="Arial"/>
          <w:iCs/>
          <w:lang w:eastAsia="en-CA" w:bidi="en-CA"/>
        </w:rPr>
        <w:t>.</w:t>
      </w:r>
    </w:p>
    <w:p w14:paraId="418F4688" w14:textId="77777777" w:rsidR="00B34E87" w:rsidRPr="00B34E87" w:rsidRDefault="00B34E87" w:rsidP="00B34E87">
      <w:pPr>
        <w:widowControl w:val="0"/>
        <w:numPr>
          <w:ilvl w:val="0"/>
          <w:numId w:val="4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Have students explore the </w:t>
      </w:r>
      <w:hyperlink r:id="rId19" w:history="1"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 xml:space="preserve">Passenger List of the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Kamagata</w:t>
        </w:r>
        <w:proofErr w:type="spellEnd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 xml:space="preserve"> </w:t>
        </w:r>
        <w:proofErr w:type="spellStart"/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Maru</w:t>
        </w:r>
        <w:proofErr w:type="spellEnd"/>
      </w:hyperlink>
      <w:r w:rsidRPr="00B34E87">
        <w:rPr>
          <w:rFonts w:ascii="Arial" w:eastAsia="Bell MT" w:hAnsi="Arial" w:cs="Arial"/>
          <w:iCs/>
          <w:lang w:eastAsia="en-CA" w:bidi="en-CA"/>
        </w:rPr>
        <w:t xml:space="preserve"> and select one passenger that interests them.</w:t>
      </w:r>
    </w:p>
    <w:p w14:paraId="30919AC9" w14:textId="77777777" w:rsidR="00B34E87" w:rsidRPr="00B34E87" w:rsidRDefault="00B34E87" w:rsidP="00B34E87">
      <w:pPr>
        <w:widowControl w:val="0"/>
        <w:numPr>
          <w:ilvl w:val="0"/>
          <w:numId w:val="2"/>
        </w:numPr>
        <w:autoSpaceDE w:val="0"/>
        <w:autoSpaceDN w:val="0"/>
        <w:rPr>
          <w:rFonts w:ascii="Arial" w:eastAsia="Bell MT" w:hAnsi="Arial" w:cs="Arial"/>
          <w:iCs/>
          <w:sz w:val="28"/>
          <w:szCs w:val="28"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Have students write a letter to Prime Minister Robert Borden from the perspective of the passenger that they selected. </w:t>
      </w:r>
    </w:p>
    <w:p w14:paraId="5CEBE084" w14:textId="77777777" w:rsidR="00B34E87" w:rsidRPr="00B34E87" w:rsidRDefault="00B34E87" w:rsidP="00B34E87">
      <w:pPr>
        <w:widowControl w:val="0"/>
        <w:numPr>
          <w:ilvl w:val="0"/>
          <w:numId w:val="2"/>
        </w:numPr>
        <w:autoSpaceDE w:val="0"/>
        <w:autoSpaceDN w:val="0"/>
        <w:rPr>
          <w:rFonts w:ascii="Arial" w:eastAsia="Bell MT" w:hAnsi="Arial" w:cs="Arial"/>
          <w:iCs/>
          <w:sz w:val="28"/>
          <w:szCs w:val="28"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Students can use the Letter Planner to organize their writing.</w:t>
      </w:r>
    </w:p>
    <w:p w14:paraId="60111D70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0BA34AB3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Part 4: Significance</w:t>
      </w:r>
    </w:p>
    <w:p w14:paraId="127575EB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Have students read </w:t>
      </w:r>
      <w:hyperlink r:id="rId20" w:history="1">
        <w:r w:rsidRPr="00B34E87">
          <w:rPr>
            <w:rFonts w:ascii="Arial" w:eastAsia="Bell MT" w:hAnsi="Arial" w:cs="Arial"/>
            <w:iCs/>
            <w:color w:val="0000FF"/>
            <w:u w:val="single"/>
            <w:lang w:eastAsia="en-CA" w:bidi="en-CA"/>
          </w:rPr>
          <w:t>South Asians in Canada Before the Komagata Maru</w:t>
        </w:r>
      </w:hyperlink>
    </w:p>
    <w:p w14:paraId="3F397763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Discuss:</w:t>
      </w:r>
    </w:p>
    <w:p w14:paraId="1AA5E197" w14:textId="77777777" w:rsidR="00B34E87" w:rsidRPr="00B34E87" w:rsidRDefault="00B34E87" w:rsidP="00B34E87">
      <w:pPr>
        <w:widowControl w:val="0"/>
        <w:numPr>
          <w:ilvl w:val="0"/>
          <w:numId w:val="5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What laws did the Canadian government make to prevent immigrants from India from coming to Canada? </w:t>
      </w:r>
      <w:r w:rsidRPr="00B34E87">
        <w:rPr>
          <w:rFonts w:ascii="Arial" w:eastAsia="Bell MT" w:hAnsi="Arial" w:cs="Arial"/>
          <w:i/>
          <w:lang w:eastAsia="en-CA" w:bidi="en-CA"/>
        </w:rPr>
        <w:t xml:space="preserve">(Continuous Journey Act of 1908 and Immigration Act of 1910 which required South Asians to have $200) </w:t>
      </w:r>
    </w:p>
    <w:p w14:paraId="68CC226A" w14:textId="77777777" w:rsidR="00B34E87" w:rsidRPr="00B34E87" w:rsidRDefault="00B34E87" w:rsidP="00B34E87">
      <w:pPr>
        <w:widowControl w:val="0"/>
        <w:numPr>
          <w:ilvl w:val="0"/>
          <w:numId w:val="5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How did these laws prevent South Asian from entering Canada? </w:t>
      </w:r>
      <w:r w:rsidRPr="00B34E87">
        <w:rPr>
          <w:rFonts w:ascii="Arial" w:eastAsia="Bell MT" w:hAnsi="Arial" w:cs="Arial"/>
          <w:i/>
          <w:lang w:eastAsia="en-CA" w:bidi="en-CA"/>
        </w:rPr>
        <w:t xml:space="preserve">(At that time, it was impossible to book direct travel from India to Canada and $200 was a large sum of </w:t>
      </w:r>
      <w:r w:rsidRPr="00B34E87">
        <w:rPr>
          <w:rFonts w:ascii="Arial" w:eastAsia="Bell MT" w:hAnsi="Arial" w:cs="Arial"/>
          <w:i/>
          <w:lang w:eastAsia="en-CA" w:bidi="en-CA"/>
        </w:rPr>
        <w:lastRenderedPageBreak/>
        <w:t>money.)</w:t>
      </w:r>
    </w:p>
    <w:p w14:paraId="15A202F9" w14:textId="77777777" w:rsidR="000C1346" w:rsidRDefault="000C1346" w:rsidP="000C1346">
      <w:pPr>
        <w:widowControl w:val="0"/>
        <w:autoSpaceDE w:val="0"/>
        <w:autoSpaceDN w:val="0"/>
        <w:ind w:left="1440"/>
        <w:rPr>
          <w:rFonts w:ascii="Arial" w:eastAsia="Bell MT" w:hAnsi="Arial" w:cs="Arial"/>
          <w:iCs/>
          <w:lang w:eastAsia="en-CA" w:bidi="en-CA"/>
        </w:rPr>
      </w:pPr>
    </w:p>
    <w:p w14:paraId="7A511E10" w14:textId="77777777" w:rsidR="00B34E87" w:rsidRPr="00B34E87" w:rsidRDefault="00B34E87" w:rsidP="00B34E87">
      <w:pPr>
        <w:widowControl w:val="0"/>
        <w:numPr>
          <w:ilvl w:val="0"/>
          <w:numId w:val="5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Why does it matter that both India and Canada were part of the British Empire? </w:t>
      </w:r>
      <w:r w:rsidRPr="00B34E87">
        <w:rPr>
          <w:rFonts w:ascii="Arial" w:eastAsia="Bell MT" w:hAnsi="Arial" w:cs="Arial"/>
          <w:i/>
          <w:lang w:eastAsia="en-CA" w:bidi="en-CA"/>
        </w:rPr>
        <w:t>(It should have been easy to immigrate from one part of the British Empire to another. Indians had rights as British subjects which should have carried over to Canada.)</w:t>
      </w:r>
    </w:p>
    <w:p w14:paraId="14FB38B0" w14:textId="77777777" w:rsidR="00B34E87" w:rsidRPr="00B34E87" w:rsidRDefault="00B34E87" w:rsidP="00B34E87">
      <w:pPr>
        <w:widowControl w:val="0"/>
        <w:numPr>
          <w:ilvl w:val="0"/>
          <w:numId w:val="5"/>
        </w:numPr>
        <w:autoSpaceDE w:val="0"/>
        <w:autoSpaceDN w:val="0"/>
        <w:rPr>
          <w:rFonts w:ascii="Arial" w:eastAsia="Bell MT" w:hAnsi="Arial" w:cs="Arial"/>
          <w:i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 xml:space="preserve">How did Canada’s immigration laws at the time of the Komagata Maru Incident reflect Canadian values? </w:t>
      </w:r>
      <w:r w:rsidRPr="00B34E87">
        <w:rPr>
          <w:rFonts w:ascii="Arial" w:eastAsia="Bell MT" w:hAnsi="Arial" w:cs="Arial"/>
          <w:i/>
          <w:lang w:eastAsia="en-CA" w:bidi="en-CA"/>
        </w:rPr>
        <w:t>(White Canadians wanted Canada to be a white country.)</w:t>
      </w:r>
    </w:p>
    <w:p w14:paraId="04BA6892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lang w:eastAsia="en-CA" w:bidi="en-CA"/>
        </w:rPr>
      </w:pPr>
    </w:p>
    <w:p w14:paraId="7E4A5817" w14:textId="3B84E0E2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Cs/>
          <w:lang w:eastAsia="en-CA" w:bidi="en-CA"/>
        </w:rPr>
      </w:pPr>
      <w:r w:rsidRPr="00B34E87">
        <w:rPr>
          <w:rFonts w:ascii="Arial" w:eastAsia="Bell MT" w:hAnsi="Arial" w:cs="Arial"/>
          <w:bCs/>
          <w:lang w:eastAsia="en-CA" w:bidi="en-CA"/>
        </w:rPr>
        <w:t xml:space="preserve">Part </w:t>
      </w:r>
      <w:r w:rsidR="000A5BB6">
        <w:rPr>
          <w:rFonts w:ascii="Arial" w:eastAsia="Bell MT" w:hAnsi="Arial" w:cs="Arial"/>
          <w:bCs/>
          <w:lang w:eastAsia="en-CA" w:bidi="en-CA"/>
        </w:rPr>
        <w:t>5</w:t>
      </w:r>
      <w:r w:rsidRPr="00B34E87">
        <w:rPr>
          <w:rFonts w:ascii="Arial" w:eastAsia="Bell MT" w:hAnsi="Arial" w:cs="Arial"/>
          <w:bCs/>
          <w:lang w:eastAsia="en-CA" w:bidi="en-CA"/>
        </w:rPr>
        <w:t>: Continuity and Change</w:t>
      </w:r>
    </w:p>
    <w:p w14:paraId="05226D42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bCs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 xml:space="preserve">Have students work together to create a timeline of the past 150 years of immigration policies and laws in Canada. </w:t>
      </w:r>
    </w:p>
    <w:p w14:paraId="14C63D0B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bCs/>
          <w:lang w:eastAsia="en-CA" w:bidi="en-CA"/>
        </w:rPr>
      </w:pPr>
      <w:r w:rsidRPr="00B34E87">
        <w:rPr>
          <w:rFonts w:ascii="Arial" w:eastAsia="Bell MT" w:hAnsi="Arial" w:cs="Arial"/>
          <w:bCs/>
          <w:lang w:eastAsia="en-CA" w:bidi="en-CA"/>
        </w:rPr>
        <w:t xml:space="preserve">Assign each student of pair of students one of </w:t>
      </w:r>
      <w:hyperlink r:id="rId21" w:history="1">
        <w:r w:rsidRPr="00B34E87">
          <w:rPr>
            <w:rFonts w:ascii="Arial" w:eastAsia="Bell MT" w:hAnsi="Arial" w:cs="Arial"/>
            <w:bCs/>
            <w:color w:val="0000FF"/>
            <w:u w:val="single"/>
            <w:lang w:eastAsia="en-CA" w:bidi="en-CA"/>
          </w:rPr>
          <w:t>Canadian Immigration Acts and Legislation</w:t>
        </w:r>
      </w:hyperlink>
      <w:r w:rsidRPr="00B34E87">
        <w:rPr>
          <w:rFonts w:ascii="Arial" w:eastAsia="Bell MT" w:hAnsi="Arial" w:cs="Arial"/>
          <w:bCs/>
          <w:lang w:eastAsia="en-CA" w:bidi="en-CA"/>
        </w:rPr>
        <w:t>.</w:t>
      </w:r>
    </w:p>
    <w:p w14:paraId="14208E17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Students should include words and images to represent their assigned piece of legislation.</w:t>
      </w:r>
    </w:p>
    <w:p w14:paraId="3FF7B995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Place the policies and immigration in chronological order on a bulletin board to create a timeline. Add the title “150 Years of Canadian Immigration Policies and Laws”</w:t>
      </w:r>
    </w:p>
    <w:p w14:paraId="1D976FEF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Have each student examine the timeline and then come up with a word, phrase, or sentence to describe how Canada’s immigration policy has evolved.</w:t>
      </w:r>
    </w:p>
    <w:p w14:paraId="55ADDF64" w14:textId="77777777" w:rsidR="00B34E87" w:rsidRPr="00B34E87" w:rsidRDefault="00B34E87" w:rsidP="00B34E87"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/>
        <w:ind w:right="225"/>
        <w:rPr>
          <w:rFonts w:ascii="Arial" w:eastAsia="Bell MT" w:hAnsi="Arial" w:cs="Arial"/>
          <w:color w:val="3E3E3E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 xml:space="preserve">Use a </w:t>
      </w:r>
      <w:hyperlink r:id="rId22" w:history="1">
        <w:r w:rsidRPr="00B34E87">
          <w:rPr>
            <w:rFonts w:ascii="Arial" w:eastAsia="Bell MT" w:hAnsi="Arial" w:cs="Arial"/>
            <w:color w:val="0000FF"/>
            <w:u w:val="single"/>
            <w:lang w:eastAsia="en-CA" w:bidi="en-CA"/>
          </w:rPr>
          <w:t>Think-Pair-Share</w:t>
        </w:r>
      </w:hyperlink>
      <w:r w:rsidRPr="00B34E87">
        <w:rPr>
          <w:rFonts w:ascii="Arial" w:eastAsia="Bell MT" w:hAnsi="Arial" w:cs="Arial"/>
          <w:lang w:eastAsia="en-CA" w:bidi="en-CA"/>
        </w:rPr>
        <w:t xml:space="preserve"> strategy to discuss “</w:t>
      </w:r>
      <w:r w:rsidRPr="00B34E87">
        <w:rPr>
          <w:rFonts w:ascii="Arial" w:eastAsia="Bell MT" w:hAnsi="Arial" w:cs="Arial"/>
          <w:color w:val="3E3E3E"/>
          <w:lang w:eastAsia="en-CA" w:bidi="en-CA"/>
        </w:rPr>
        <w:t>What differences exist between our ideas of right and wrong in today’s society compared to those that existed in the past 100 years on the topics of immigration and race?”</w:t>
      </w:r>
    </w:p>
    <w:p w14:paraId="0A5FE8AE" w14:textId="606E9A0E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bCs/>
          <w:lang w:eastAsia="en-CA" w:bidi="en-CA"/>
        </w:rPr>
        <w:t xml:space="preserve">Part </w:t>
      </w:r>
      <w:r w:rsidR="000A5BB6">
        <w:rPr>
          <w:rFonts w:ascii="Arial" w:eastAsia="Bell MT" w:hAnsi="Arial" w:cs="Arial"/>
          <w:bCs/>
          <w:lang w:eastAsia="en-CA" w:bidi="en-CA"/>
        </w:rPr>
        <w:t>6</w:t>
      </w:r>
      <w:r w:rsidRPr="00B34E87">
        <w:rPr>
          <w:rFonts w:ascii="Arial" w:eastAsia="Bell MT" w:hAnsi="Arial" w:cs="Arial"/>
          <w:bCs/>
          <w:lang w:eastAsia="en-CA" w:bidi="en-CA"/>
        </w:rPr>
        <w:t>: Ethical Judgement</w:t>
      </w:r>
    </w:p>
    <w:p w14:paraId="1C6E1D86" w14:textId="77777777" w:rsidR="00B34E87" w:rsidRPr="00B34E87" w:rsidRDefault="00B34E87" w:rsidP="00B34E87">
      <w:pPr>
        <w:widowControl w:val="0"/>
        <w:numPr>
          <w:ilvl w:val="0"/>
          <w:numId w:val="6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 xml:space="preserve">Show the CTV News video </w:t>
      </w:r>
      <w:hyperlink r:id="rId23" w:history="1">
        <w:r w:rsidRPr="00B34E87">
          <w:rPr>
            <w:rFonts w:ascii="Arial" w:eastAsia="Bell MT" w:hAnsi="Arial" w:cs="Arial"/>
            <w:color w:val="0000FF"/>
            <w:u w:val="single"/>
            <w:lang w:eastAsia="en-CA" w:bidi="en-CA"/>
          </w:rPr>
          <w:t>Why the Apology Matters More than a Century Later</w:t>
        </w:r>
      </w:hyperlink>
      <w:r w:rsidRPr="00B34E87">
        <w:rPr>
          <w:rFonts w:ascii="Arial" w:eastAsia="Bell MT" w:hAnsi="Arial" w:cs="Arial"/>
          <w:lang w:eastAsia="en-CA" w:bidi="en-CA"/>
        </w:rPr>
        <w:t xml:space="preserve"> (1:49)</w:t>
      </w:r>
    </w:p>
    <w:p w14:paraId="476F6E01" w14:textId="77777777" w:rsidR="00B34E87" w:rsidRPr="00B34E87" w:rsidRDefault="00B34E87" w:rsidP="00B34E87">
      <w:pPr>
        <w:widowControl w:val="0"/>
        <w:numPr>
          <w:ilvl w:val="0"/>
          <w:numId w:val="6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Ask “How does apologizing about an incident that occurred before any of us were born serve a useful social purpose?”</w:t>
      </w:r>
    </w:p>
    <w:p w14:paraId="18DBEB6A" w14:textId="77777777" w:rsidR="00B34E87" w:rsidRPr="00B34E87" w:rsidRDefault="00B34E87" w:rsidP="00B34E87">
      <w:pPr>
        <w:widowControl w:val="0"/>
        <w:numPr>
          <w:ilvl w:val="0"/>
          <w:numId w:val="6"/>
        </w:numPr>
        <w:autoSpaceDE w:val="0"/>
        <w:autoSpaceDN w:val="0"/>
        <w:rPr>
          <w:rFonts w:ascii="Arial" w:eastAsia="Bell MT" w:hAnsi="Arial" w:cs="Arial"/>
          <w:lang w:eastAsia="en-CA" w:bidi="en-CA"/>
        </w:rPr>
      </w:pPr>
      <w:r w:rsidRPr="00B34E87">
        <w:rPr>
          <w:rFonts w:ascii="Arial" w:eastAsia="Bell MT" w:hAnsi="Arial" w:cs="Arial"/>
          <w:lang w:eastAsia="en-CA" w:bidi="en-CA"/>
        </w:rPr>
        <w:t>Have students work in small groups to complete the chart Apologizing for Historic Injustices. Encourage students to consider the concepts of fairness, meaningfulness, and responsibility.</w:t>
      </w:r>
    </w:p>
    <w:p w14:paraId="47E30D2F" w14:textId="77777777" w:rsidR="00B34E87" w:rsidRPr="00B34E87" w:rsidRDefault="00B34E87" w:rsidP="00B34E87">
      <w:pPr>
        <w:widowControl w:val="0"/>
        <w:autoSpaceDE w:val="0"/>
        <w:autoSpaceDN w:val="0"/>
        <w:ind w:left="720"/>
        <w:rPr>
          <w:rFonts w:ascii="Arial" w:eastAsia="Bell MT" w:hAnsi="Arial" w:cs="Arial"/>
          <w:lang w:eastAsia="en-CA" w:bidi="en-CA"/>
        </w:rPr>
      </w:pPr>
    </w:p>
    <w:p w14:paraId="6C7DAF72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</w:p>
    <w:p w14:paraId="2CC08D6B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iCs/>
          <w:sz w:val="40"/>
          <w:szCs w:val="40"/>
          <w:lang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eastAsia="en-CA" w:bidi="en-CA"/>
        </w:rPr>
        <w:t>Post-Assessment</w:t>
      </w:r>
    </w:p>
    <w:p w14:paraId="71FE1603" w14:textId="77777777" w:rsidR="00B34E87" w:rsidRPr="00B34E87" w:rsidRDefault="00B34E87" w:rsidP="00B34E87">
      <w:pPr>
        <w:widowControl w:val="0"/>
        <w:numPr>
          <w:ilvl w:val="0"/>
          <w:numId w:val="7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Have students respond to the following questions in their journals:</w:t>
      </w:r>
    </w:p>
    <w:p w14:paraId="3B9F709E" w14:textId="77777777" w:rsidR="00B34E87" w:rsidRPr="00B34E87" w:rsidRDefault="00B34E87" w:rsidP="00B34E87">
      <w:pPr>
        <w:widowControl w:val="0"/>
        <w:numPr>
          <w:ilvl w:val="0"/>
          <w:numId w:val="8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How have Canada’s immigration policies changed over the years?</w:t>
      </w:r>
    </w:p>
    <w:p w14:paraId="6EB03D3B" w14:textId="77777777" w:rsidR="00B34E87" w:rsidRPr="00B34E87" w:rsidRDefault="00B34E87" w:rsidP="00B34E87">
      <w:pPr>
        <w:widowControl w:val="0"/>
        <w:numPr>
          <w:ilvl w:val="0"/>
          <w:numId w:val="8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Why is it important for governments to address historic wrongs?</w:t>
      </w:r>
    </w:p>
    <w:p w14:paraId="7A29E67C" w14:textId="77777777" w:rsidR="00B34E87" w:rsidRPr="00B34E87" w:rsidRDefault="00B34E87" w:rsidP="00B34E87">
      <w:pPr>
        <w:widowControl w:val="0"/>
        <w:numPr>
          <w:ilvl w:val="0"/>
          <w:numId w:val="8"/>
        </w:numPr>
        <w:autoSpaceDE w:val="0"/>
        <w:autoSpaceDN w:val="0"/>
        <w:rPr>
          <w:rFonts w:ascii="Arial" w:eastAsia="Bell MT" w:hAnsi="Arial" w:cs="Arial"/>
          <w:iCs/>
          <w:lang w:eastAsia="en-CA" w:bidi="en-CA"/>
        </w:rPr>
      </w:pPr>
      <w:r w:rsidRPr="00B34E87">
        <w:rPr>
          <w:rFonts w:ascii="Arial" w:eastAsia="Bell MT" w:hAnsi="Arial" w:cs="Arial"/>
          <w:iCs/>
          <w:lang w:eastAsia="en-CA" w:bidi="en-CA"/>
        </w:rPr>
        <w:t>How does remembering the Komagata Maru impact our attitudes toward present day events?</w:t>
      </w:r>
    </w:p>
    <w:p w14:paraId="347C0C2C" w14:textId="77777777" w:rsidR="00B34E87" w:rsidRPr="00B34E87" w:rsidRDefault="00B34E87" w:rsidP="00B34E87">
      <w:pPr>
        <w:widowControl w:val="0"/>
        <w:autoSpaceDE w:val="0"/>
        <w:autoSpaceDN w:val="0"/>
        <w:ind w:left="110"/>
        <w:rPr>
          <w:rFonts w:ascii="Arial" w:eastAsia="Bell MT" w:hAnsi="Arial" w:cs="Arial"/>
          <w:iCs/>
          <w:lang w:val="en-US" w:eastAsia="en-CA" w:bidi="en-CA"/>
        </w:rPr>
      </w:pPr>
    </w:p>
    <w:p w14:paraId="15EBC7D5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t>Extension Activities</w:t>
      </w:r>
    </w:p>
    <w:p w14:paraId="115DF3AC" w14:textId="77777777" w:rsidR="00B34E87" w:rsidRPr="00B34E87" w:rsidRDefault="00B34E87" w:rsidP="00B34E87">
      <w:pPr>
        <w:widowControl w:val="0"/>
        <w:numPr>
          <w:ilvl w:val="0"/>
          <w:numId w:val="6"/>
        </w:numPr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  <w:r w:rsidRPr="00B34E87">
        <w:rPr>
          <w:rFonts w:ascii="Arial" w:eastAsia="Bell MT" w:hAnsi="Arial" w:cs="Arial"/>
          <w:lang w:val="en-US" w:eastAsia="en-CA" w:bidi="en-CA"/>
        </w:rPr>
        <w:t>Students can work in groups to create a Public Service Announcement about an injustice committed by the Canadian governments of the late 19</w:t>
      </w:r>
      <w:r w:rsidRPr="00B34E87">
        <w:rPr>
          <w:rFonts w:ascii="Arial" w:eastAsia="Bell MT" w:hAnsi="Arial" w:cs="Arial"/>
          <w:vertAlign w:val="superscript"/>
          <w:lang w:val="en-US" w:eastAsia="en-CA" w:bidi="en-CA"/>
        </w:rPr>
        <w:t>th</w:t>
      </w:r>
      <w:r w:rsidRPr="00B34E87">
        <w:rPr>
          <w:rFonts w:ascii="Arial" w:eastAsia="Bell MT" w:hAnsi="Arial" w:cs="Arial"/>
          <w:lang w:val="en-US" w:eastAsia="en-CA" w:bidi="en-CA"/>
        </w:rPr>
        <w:t xml:space="preserve"> and early 20</w:t>
      </w:r>
      <w:r w:rsidRPr="00B34E87">
        <w:rPr>
          <w:rFonts w:ascii="Arial" w:eastAsia="Bell MT" w:hAnsi="Arial" w:cs="Arial"/>
          <w:vertAlign w:val="superscript"/>
          <w:lang w:val="en-US" w:eastAsia="en-CA" w:bidi="en-CA"/>
        </w:rPr>
        <w:t>th</w:t>
      </w:r>
      <w:r w:rsidRPr="00B34E87">
        <w:rPr>
          <w:rFonts w:ascii="Arial" w:eastAsia="Bell MT" w:hAnsi="Arial" w:cs="Arial"/>
          <w:lang w:val="en-US" w:eastAsia="en-CA" w:bidi="en-CA"/>
        </w:rPr>
        <w:t xml:space="preserve"> centuries. </w:t>
      </w:r>
    </w:p>
    <w:p w14:paraId="5C59D74A" w14:textId="77777777" w:rsid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</w:p>
    <w:p w14:paraId="31ED47B4" w14:textId="77777777" w:rsidR="007716A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</w:p>
    <w:p w14:paraId="76E48E44" w14:textId="77777777" w:rsidR="007716A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</w:p>
    <w:p w14:paraId="3932CAA7" w14:textId="77777777" w:rsidR="007716A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</w:p>
    <w:p w14:paraId="6C953D8F" w14:textId="77777777" w:rsidR="007716A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</w:p>
    <w:p w14:paraId="34678F6F" w14:textId="77777777" w:rsidR="007716A7" w:rsidRPr="00B34E87" w:rsidRDefault="007716A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  <w:bookmarkStart w:id="0" w:name="_GoBack"/>
      <w:bookmarkEnd w:id="0"/>
    </w:p>
    <w:p w14:paraId="7DA5087F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lang w:val="en-US" w:eastAsia="en-CA" w:bidi="en-CA"/>
        </w:rPr>
        <w:lastRenderedPageBreak/>
        <w:t xml:space="preserve">Additional References </w:t>
      </w:r>
    </w:p>
    <w:p w14:paraId="3F43EF71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Arial" w:hAnsi="Arial" w:cs="Arial"/>
          <w:u w:val="single"/>
          <w:lang w:eastAsia="en-CA" w:bidi="en-CA"/>
        </w:rPr>
      </w:pPr>
    </w:p>
    <w:p w14:paraId="2C458CE8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u w:val="single"/>
          <w:lang w:eastAsia="en-CA" w:bidi="en-CA"/>
        </w:rPr>
        <w:t>Websites</w:t>
      </w: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033B655F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18AC8CC2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>“Asian and South Asian Heritage Month – May.” [n.d.]</w:t>
      </w:r>
      <w:r w:rsidRPr="00B34E87">
        <w:rPr>
          <w:rFonts w:ascii="Arial" w:eastAsia="Arial" w:hAnsi="Arial" w:cs="Arial"/>
          <w:i/>
          <w:iCs/>
          <w:lang w:eastAsia="en-CA" w:bidi="en-CA"/>
        </w:rPr>
        <w:t xml:space="preserve"> ETFO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2EA0BE81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24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http://etfo.ca/buildingajustsociety/equityresources/pages/asianheritagemonth.aspx</w:t>
        </w:r>
      </w:hyperlink>
      <w:r w:rsidR="00B34E87" w:rsidRPr="00B34E87">
        <w:rPr>
          <w:rFonts w:ascii="Arial" w:eastAsia="Arial" w:hAnsi="Arial" w:cs="Arial"/>
          <w:i/>
          <w:iCs/>
          <w:lang w:eastAsia="en-CA" w:bidi="en-CA"/>
        </w:rPr>
        <w:t xml:space="preserve"> </w:t>
      </w:r>
    </w:p>
    <w:p w14:paraId="67B9250A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i/>
          <w:iCs/>
          <w:lang w:eastAsia="en-CA" w:bidi="en-CA"/>
        </w:rPr>
        <w:t xml:space="preserve"> </w:t>
      </w:r>
    </w:p>
    <w:p w14:paraId="44CEEA17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proofErr w:type="spellStart"/>
      <w:r w:rsidRPr="00B34E87">
        <w:rPr>
          <w:rFonts w:ascii="Arial" w:eastAsia="Arial" w:hAnsi="Arial" w:cs="Arial"/>
          <w:lang w:eastAsia="en-CA" w:bidi="en-CA"/>
        </w:rPr>
        <w:t>Buchignani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Norman;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Jacobsh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Doris R. 2020. “Sikhism in Canada.”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The Canadian Encyclopedia.</w:t>
      </w:r>
    </w:p>
    <w:p w14:paraId="50F75F0D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25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https://thecanadianencyclopedia.ca/en/article/sikhism</w:t>
        </w:r>
      </w:hyperlink>
      <w:r w:rsidR="00B34E87" w:rsidRPr="00B34E87">
        <w:rPr>
          <w:rFonts w:ascii="Arial" w:eastAsia="Arial" w:hAnsi="Arial" w:cs="Arial"/>
          <w:lang w:eastAsia="en-CA" w:bidi="en-CA"/>
        </w:rPr>
        <w:t xml:space="preserve">  </w:t>
      </w:r>
    </w:p>
    <w:p w14:paraId="3D0668BD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>A detailed summary of Sikh’s immigration and adaptation to Canada</w:t>
      </w:r>
    </w:p>
    <w:p w14:paraId="39ECED88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51615033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proofErr w:type="spellStart"/>
      <w:r w:rsidRPr="00B34E87">
        <w:rPr>
          <w:rFonts w:ascii="Arial" w:eastAsia="Arial" w:hAnsi="Arial" w:cs="Arial"/>
          <w:lang w:eastAsia="en-CA" w:bidi="en-CA"/>
        </w:rPr>
        <w:t>Buchignani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Norman; Cooper, Celine. 2020.  “South Asian Canadians.”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The Canadian Encyclopedia.</w:t>
      </w:r>
    </w:p>
    <w:p w14:paraId="1D4E8D8B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26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https://www.thecanadianencyclopedia.ca/en/article/south-asians</w:t>
        </w:r>
      </w:hyperlink>
    </w:p>
    <w:p w14:paraId="6998DF3E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28B92DE2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Canada. 2016. “Komagata Maru apology in the House of Common.”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House of Commons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  <w:r w:rsidRPr="00B34E87">
        <w:rPr>
          <w:rFonts w:ascii="Arial" w:eastAsia="Arial" w:hAnsi="Arial" w:cs="Arial"/>
          <w:i/>
          <w:iCs/>
          <w:lang w:eastAsia="en-CA" w:bidi="en-CA"/>
        </w:rPr>
        <w:t>Speeches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63220134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27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https://pm.gc.ca/en/news/speeches/2016/05/18/komagata-maru-apology-house-commons</w:t>
        </w:r>
      </w:hyperlink>
    </w:p>
    <w:p w14:paraId="2A951A62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3521EA0F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Canada. 2016. “The Komagata Maru Incident of 1914.”  </w:t>
      </w:r>
      <w:hyperlink r:id="rId28">
        <w:r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https://www.canada.ca/en/parks-canada/news/2016/08/the-komagata-maru-incident-of-1914.html</w:t>
        </w:r>
      </w:hyperlink>
    </w:p>
    <w:p w14:paraId="711D0DB9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color w:val="0563C1"/>
          <w:u w:val="single"/>
          <w:lang w:eastAsia="en-CA" w:bidi="en-CA"/>
        </w:rPr>
        <w:t xml:space="preserve"> </w:t>
      </w:r>
    </w:p>
    <w:p w14:paraId="02A46EF7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Canadian Children’s Book Centre’s. [n.d.] “List of Canadian Immigration Books for Kids and Teens.” </w:t>
      </w:r>
    </w:p>
    <w:p w14:paraId="7941BDD6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29">
        <w:r w:rsidR="00B34E87" w:rsidRPr="00B34E87">
          <w:rPr>
            <w:rFonts w:ascii="Arial" w:eastAsia="Arial" w:hAnsi="Arial" w:cs="Arial"/>
            <w:color w:val="0000FF"/>
            <w:u w:val="single"/>
            <w:lang w:eastAsia="en-CA" w:bidi="en-CA"/>
          </w:rPr>
          <w:t>https://www.bookcentre.ca/files/ImmigrationBookList.pdf</w:t>
        </w:r>
      </w:hyperlink>
      <w:r w:rsidR="00B34E87" w:rsidRPr="00B34E87">
        <w:rPr>
          <w:rFonts w:ascii="Arial" w:eastAsia="Arial" w:hAnsi="Arial" w:cs="Arial"/>
          <w:i/>
          <w:iCs/>
          <w:color w:val="0000FF"/>
          <w:lang w:eastAsia="en-CA" w:bidi="en-CA"/>
        </w:rPr>
        <w:t xml:space="preserve"> </w:t>
      </w:r>
    </w:p>
    <w:p w14:paraId="6A1CBF37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i/>
          <w:iCs/>
          <w:color w:val="0000FF"/>
          <w:lang w:eastAsia="en-CA" w:bidi="en-CA"/>
        </w:rPr>
        <w:t xml:space="preserve"> </w:t>
      </w:r>
    </w:p>
    <w:p w14:paraId="6BE0974A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Canadian Human Right Commission. [n.d.] “Human Rights.” </w:t>
      </w:r>
    </w:p>
    <w:p w14:paraId="2218EAD2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0">
        <w:r w:rsidR="00B34E87" w:rsidRPr="00B34E87">
          <w:rPr>
            <w:rFonts w:ascii="Arial" w:eastAsia="Arial" w:hAnsi="Arial" w:cs="Arial"/>
            <w:color w:val="0000FF"/>
            <w:u w:val="single"/>
            <w:lang w:eastAsia="en-CA" w:bidi="en-CA"/>
          </w:rPr>
          <w:t>https://www.chrc-ccdp.gc.ca/eng/content/what-discrimination</w:t>
        </w:r>
      </w:hyperlink>
    </w:p>
    <w:p w14:paraId="30F5345C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49E67E7E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Johnston, Hugh. “Komagata Maru.” 2016. </w:t>
      </w:r>
      <w:r w:rsidRPr="00B34E87">
        <w:rPr>
          <w:rFonts w:ascii="Arial" w:eastAsia="Arial" w:hAnsi="Arial" w:cs="Arial"/>
          <w:i/>
          <w:iCs/>
          <w:lang w:eastAsia="en-CA" w:bidi="en-CA"/>
        </w:rPr>
        <w:t>The Canadian Encyclopedia</w:t>
      </w:r>
      <w:r w:rsidRPr="00B34E87">
        <w:rPr>
          <w:rFonts w:ascii="Arial" w:eastAsia="Arial" w:hAnsi="Arial" w:cs="Arial"/>
          <w:lang w:eastAsia="en-CA" w:bidi="en-CA"/>
        </w:rPr>
        <w:t>.</w:t>
      </w:r>
    </w:p>
    <w:p w14:paraId="2A8F9625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1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https://www.thecanadianencyclopedia.ca/en/article/komagata-maru</w:t>
        </w:r>
      </w:hyperlink>
    </w:p>
    <w:p w14:paraId="617FD245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color w:val="0563C1"/>
          <w:u w:val="single"/>
          <w:lang w:eastAsia="en-CA" w:bidi="en-CA"/>
        </w:rPr>
        <w:t xml:space="preserve"> </w:t>
      </w:r>
    </w:p>
    <w:p w14:paraId="7FB2902E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>Library and Archives Canada. 2017. “History of Canada's early Chinese Immigrants.”</w:t>
      </w:r>
    </w:p>
    <w:p w14:paraId="0052433B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2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https://www.bac-lac.gc.ca/eng/discover/immigration/history-ethnic-cultural/early-chinese-canadians/Pages/history.aspx</w:t>
        </w:r>
      </w:hyperlink>
      <w:r w:rsidR="00B34E87" w:rsidRPr="00B34E87">
        <w:rPr>
          <w:rFonts w:ascii="Arial" w:eastAsia="Arial" w:hAnsi="Arial" w:cs="Arial"/>
          <w:i/>
          <w:iCs/>
          <w:color w:val="0000FF"/>
          <w:lang w:eastAsia="en-CA" w:bidi="en-CA"/>
        </w:rPr>
        <w:t xml:space="preserve"> </w:t>
      </w:r>
    </w:p>
    <w:p w14:paraId="6EE9CE20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1A959B76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McRae, Matthew. [n.d.] The Story of the Komagata Maru.”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Canadian Museum for Human Rights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7879CD10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3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https://humanrights.ca/story/the-story-of-the-komagata-maru</w:t>
        </w:r>
      </w:hyperlink>
    </w:p>
    <w:p w14:paraId="73BCDECA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2FBBCE84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val="en" w:eastAsia="en-CA" w:bidi="en-CA"/>
        </w:rPr>
        <w:t xml:space="preserve">Palmer, Howard, et al. 2015. “Prejudice and Discrimination in Canada.” </w:t>
      </w:r>
      <w:r w:rsidRPr="00B34E87">
        <w:rPr>
          <w:rFonts w:ascii="Arial" w:eastAsia="Arial" w:hAnsi="Arial" w:cs="Arial"/>
          <w:i/>
          <w:iCs/>
          <w:lang w:val="en" w:eastAsia="en-CA" w:bidi="en-CA"/>
        </w:rPr>
        <w:t>The Canadian Encyclopedia</w:t>
      </w:r>
      <w:r w:rsidRPr="00B34E87">
        <w:rPr>
          <w:rFonts w:ascii="Arial" w:eastAsia="Arial" w:hAnsi="Arial" w:cs="Arial"/>
          <w:lang w:val="en" w:eastAsia="en-CA" w:bidi="en-CA"/>
        </w:rPr>
        <w:t xml:space="preserve">. </w:t>
      </w:r>
      <w:hyperlink r:id="rId34">
        <w:r w:rsidRPr="00B34E87">
          <w:rPr>
            <w:rFonts w:ascii="Arial" w:eastAsia="Arial" w:hAnsi="Arial" w:cs="Arial"/>
            <w:color w:val="0563C1"/>
            <w:u w:val="single"/>
            <w:lang w:val="en" w:eastAsia="en-CA" w:bidi="en-CA"/>
          </w:rPr>
          <w:t>https://www.thecanadianencyclopedia.ca/en/article/prejudice-and-discrimination</w:t>
        </w:r>
      </w:hyperlink>
      <w:r w:rsidRPr="00B34E87">
        <w:rPr>
          <w:rFonts w:ascii="Arial" w:eastAsia="Arial" w:hAnsi="Arial" w:cs="Arial"/>
          <w:lang w:val="en" w:eastAsia="en-CA" w:bidi="en-CA"/>
        </w:rPr>
        <w:t xml:space="preserve"> </w:t>
      </w:r>
      <w:r w:rsidRPr="00B34E87">
        <w:rPr>
          <w:rFonts w:ascii="Arial" w:eastAsia="Arial" w:hAnsi="Arial" w:cs="Arial"/>
          <w:lang w:eastAsia="en-CA" w:bidi="en-CA"/>
        </w:rPr>
        <w:t xml:space="preserve"> </w:t>
      </w:r>
      <w:r w:rsidRPr="00B34E87">
        <w:rPr>
          <w:rFonts w:ascii="Arial" w:eastAsia="Arial" w:hAnsi="Arial" w:cs="Arial"/>
          <w:i/>
          <w:iCs/>
          <w:color w:val="0000FF"/>
          <w:lang w:eastAsia="en-CA" w:bidi="en-CA"/>
        </w:rPr>
        <w:t xml:space="preserve"> </w:t>
      </w:r>
    </w:p>
    <w:p w14:paraId="52EE5D6B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1D82A5F1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proofErr w:type="spellStart"/>
      <w:r w:rsidRPr="00B34E87">
        <w:rPr>
          <w:rFonts w:ascii="Arial" w:eastAsia="Arial" w:hAnsi="Arial" w:cs="Arial"/>
          <w:lang w:eastAsia="en-CA" w:bidi="en-CA"/>
        </w:rPr>
        <w:t>Raska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Jan. [2020?] “Who is Admissible?” </w:t>
      </w:r>
      <w:r w:rsidRPr="00B34E87">
        <w:rPr>
          <w:rFonts w:ascii="Arial" w:eastAsia="Arial" w:hAnsi="Arial" w:cs="Arial"/>
          <w:i/>
          <w:iCs/>
          <w:lang w:eastAsia="en-CA" w:bidi="en-CA"/>
        </w:rPr>
        <w:t>Canadian Museum of Immigration at Pier 21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  <w:hyperlink r:id="rId35">
        <w:r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https://pier21.ca/blog/jan-raska/who-is-admissible</w:t>
        </w:r>
      </w:hyperlink>
    </w:p>
    <w:p w14:paraId="3824E0BF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color w:val="0563C1"/>
          <w:u w:val="single"/>
          <w:lang w:eastAsia="en-CA" w:bidi="en-CA"/>
        </w:rPr>
        <w:t xml:space="preserve"> </w:t>
      </w:r>
    </w:p>
    <w:p w14:paraId="79CEE330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Royal B.C. Museum. [n.d.] “Lesson: The Punjabi Experience in British Columbia.”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Learning Portal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10EEA68C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6">
        <w:r w:rsidR="00B34E87" w:rsidRPr="00B34E87">
          <w:rPr>
            <w:rFonts w:ascii="Arial" w:eastAsia="Arial" w:hAnsi="Arial" w:cs="Arial"/>
            <w:color w:val="0000FF"/>
            <w:u w:val="single"/>
            <w:lang w:eastAsia="en-CA" w:bidi="en-CA"/>
          </w:rPr>
          <w:t>https://learning.royalbcmuseum.bc.ca/wp-content/uploads/2016/06/Elementary-School-lesson-plan.pdf</w:t>
        </w:r>
      </w:hyperlink>
      <w:r w:rsidR="00B34E87" w:rsidRPr="00B34E87">
        <w:rPr>
          <w:rFonts w:ascii="Arial" w:eastAsia="Arial" w:hAnsi="Arial" w:cs="Arial"/>
          <w:i/>
          <w:iCs/>
          <w:lang w:eastAsia="en-CA" w:bidi="en-CA"/>
        </w:rPr>
        <w:t xml:space="preserve"> </w:t>
      </w:r>
    </w:p>
    <w:p w14:paraId="2E77F0F3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4A635492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lastRenderedPageBreak/>
        <w:t xml:space="preserve">Sikhs.org. 2011. “Century of Struggle and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Sucess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. [sic] The Sikh Canadian Experience.” </w:t>
      </w:r>
      <w:hyperlink r:id="rId37">
        <w:r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 xml:space="preserve">http://www.sikhs.org/100th/ </w:t>
        </w:r>
      </w:hyperlink>
    </w:p>
    <w:p w14:paraId="5FB04B04" w14:textId="77777777" w:rsidR="00B34E87" w:rsidRPr="00B34E87" w:rsidRDefault="00B34E87" w:rsidP="00B34E87">
      <w:pPr>
        <w:widowControl w:val="0"/>
        <w:autoSpaceDE w:val="0"/>
        <w:autoSpaceDN w:val="0"/>
        <w:ind w:firstLine="72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This website celebrates the 100 years of Sikhs in Canada (1897-1997) and gives a detailed history of their experience.   </w:t>
      </w:r>
    </w:p>
    <w:p w14:paraId="093ABA77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2D100AD3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Van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Dyk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Lindsay. [2020?] “Canadian Immigration Acts and Legislation.”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Canadian Museum of Immigration at Pier 21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5B7BFED7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8">
        <w:r w:rsidR="00B34E87" w:rsidRPr="00B34E87">
          <w:rPr>
            <w:rFonts w:ascii="Arial" w:eastAsia="Arial" w:hAnsi="Arial" w:cs="Arial"/>
            <w:color w:val="0563C1"/>
            <w:u w:val="single"/>
            <w:lang w:eastAsia="en-CA" w:bidi="en-CA"/>
          </w:rPr>
          <w:t>https://pier21.ca/research/immigration-history/canadian-immigration-acts-and-legislation</w:t>
        </w:r>
      </w:hyperlink>
    </w:p>
    <w:p w14:paraId="3EEC752B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1057BE27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University of Alberta. [n.d.] “Immigration, Multiculturalism &amp; Music.” </w:t>
      </w:r>
      <w:r w:rsidRPr="00B34E87">
        <w:rPr>
          <w:rFonts w:ascii="Arial" w:eastAsia="Arial" w:hAnsi="Arial" w:cs="Arial"/>
          <w:i/>
          <w:iCs/>
          <w:lang w:eastAsia="en-CA" w:bidi="en-CA"/>
        </w:rPr>
        <w:t>South Asian Music and Culture in Canada</w:t>
      </w:r>
      <w:r w:rsidRPr="00B34E87">
        <w:rPr>
          <w:rFonts w:ascii="Arial" w:eastAsia="Arial" w:hAnsi="Arial" w:cs="Arial"/>
          <w:lang w:eastAsia="en-CA" w:bidi="en-CA"/>
        </w:rPr>
        <w:t xml:space="preserve">. </w:t>
      </w:r>
    </w:p>
    <w:p w14:paraId="1126953E" w14:textId="77777777" w:rsidR="00B34E87" w:rsidRPr="00B34E87" w:rsidRDefault="009F0AAA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hyperlink r:id="rId39">
        <w:r w:rsidR="00B34E87" w:rsidRPr="00B34E87">
          <w:rPr>
            <w:rFonts w:ascii="Arial" w:eastAsia="Arial" w:hAnsi="Arial" w:cs="Arial"/>
            <w:color w:val="0000FF"/>
            <w:u w:val="single"/>
            <w:lang w:eastAsia="en-CA" w:bidi="en-CA"/>
          </w:rPr>
          <w:t>http://swar.tapor.ualberta.ca/SAMC/materials.html?page=lesson&amp;topic=1&amp;part=2</w:t>
        </w:r>
      </w:hyperlink>
      <w:r w:rsidR="00B34E87" w:rsidRPr="00B34E87">
        <w:rPr>
          <w:rFonts w:ascii="Arial" w:eastAsia="Arial" w:hAnsi="Arial" w:cs="Arial"/>
          <w:i/>
          <w:iCs/>
          <w:lang w:eastAsia="en-CA" w:bidi="en-CA"/>
        </w:rPr>
        <w:t xml:space="preserve"> </w:t>
      </w:r>
    </w:p>
    <w:p w14:paraId="10383269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i/>
          <w:iCs/>
          <w:lang w:eastAsia="en-CA" w:bidi="en-CA"/>
        </w:rPr>
        <w:t xml:space="preserve"> </w:t>
      </w:r>
    </w:p>
    <w:p w14:paraId="56F2932D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3305058F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62B2FB1D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u w:val="single"/>
          <w:lang w:eastAsia="en-CA" w:bidi="en-CA"/>
        </w:rPr>
        <w:t>Books</w:t>
      </w: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07588245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698A58C5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Chattopadhyay,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Suchetana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. </w:t>
      </w:r>
      <w:r w:rsidRPr="00B34E87">
        <w:rPr>
          <w:rFonts w:ascii="Arial" w:eastAsia="Arial" w:hAnsi="Arial" w:cs="Arial"/>
          <w:i/>
          <w:iCs/>
          <w:lang w:eastAsia="en-CA" w:bidi="en-CA"/>
        </w:rPr>
        <w:t>Voices of Komagata Maru: Imperial Surveillance and Workers from Punjab in Bengal</w:t>
      </w:r>
      <w:r w:rsidRPr="00B34E87">
        <w:rPr>
          <w:rFonts w:ascii="Arial" w:eastAsia="Arial" w:hAnsi="Arial" w:cs="Arial"/>
          <w:lang w:eastAsia="en-CA" w:bidi="en-CA"/>
        </w:rPr>
        <w:t xml:space="preserve">. New Delhi: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Tulika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 Books, 2018.</w:t>
      </w:r>
    </w:p>
    <w:p w14:paraId="7B7C773F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70F7AB7D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Hickman, Pamela. </w:t>
      </w:r>
      <w:r w:rsidRPr="00B34E87">
        <w:rPr>
          <w:rFonts w:ascii="Arial" w:eastAsia="Arial" w:hAnsi="Arial" w:cs="Arial"/>
          <w:i/>
          <w:iCs/>
          <w:lang w:eastAsia="en-CA" w:bidi="en-CA"/>
        </w:rPr>
        <w:t>Righting Canada’s Wrongs: The Komagata Maru and Canada’s Anti-Indian Immigration Policies in the Twentieth Century</w:t>
      </w:r>
      <w:r w:rsidRPr="00B34E87">
        <w:rPr>
          <w:rFonts w:ascii="Arial" w:eastAsia="Arial" w:hAnsi="Arial" w:cs="Arial"/>
          <w:lang w:eastAsia="en-CA" w:bidi="en-CA"/>
        </w:rPr>
        <w:t xml:space="preserve">. Toronto: James Lorimer &amp; Company Ltd, 2014. </w:t>
      </w:r>
    </w:p>
    <w:p w14:paraId="687AC122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485036C1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proofErr w:type="spellStart"/>
      <w:r w:rsidRPr="00B34E87">
        <w:rPr>
          <w:rFonts w:ascii="Arial" w:eastAsia="Arial" w:hAnsi="Arial" w:cs="Arial"/>
          <w:lang w:eastAsia="en-CA" w:bidi="en-CA"/>
        </w:rPr>
        <w:t>Kelkar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Supriya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. “American as Paneer Pie.” New </w:t>
      </w:r>
      <w:proofErr w:type="gramStart"/>
      <w:r w:rsidRPr="00B34E87">
        <w:rPr>
          <w:rFonts w:ascii="Arial" w:eastAsia="Arial" w:hAnsi="Arial" w:cs="Arial"/>
          <w:lang w:eastAsia="en-CA" w:bidi="en-CA"/>
        </w:rPr>
        <w:t>York :</w:t>
      </w:r>
      <w:proofErr w:type="gramEnd"/>
      <w:r w:rsidRPr="00B34E87">
        <w:rPr>
          <w:rFonts w:ascii="Arial" w:eastAsia="Arial" w:hAnsi="Arial" w:cs="Arial"/>
          <w:lang w:eastAsia="en-CA" w:bidi="en-CA"/>
        </w:rPr>
        <w:t xml:space="preserve"> Aladdin, [2020] </w:t>
      </w:r>
    </w:p>
    <w:p w14:paraId="48515830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-An Indian American girl navigates prejudice in her small town and learns the power of her own voice </w:t>
      </w:r>
    </w:p>
    <w:p w14:paraId="73B10D9D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r w:rsidRPr="00B34E87">
        <w:rPr>
          <w:rFonts w:ascii="Arial" w:eastAsia="Arial" w:hAnsi="Arial" w:cs="Arial"/>
          <w:lang w:eastAsia="en-CA" w:bidi="en-CA"/>
        </w:rPr>
        <w:t xml:space="preserve"> </w:t>
      </w:r>
    </w:p>
    <w:p w14:paraId="6A643A9E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sz w:val="22"/>
          <w:szCs w:val="22"/>
          <w:lang w:eastAsia="en-CA" w:bidi="en-CA"/>
        </w:rPr>
      </w:pPr>
      <w:proofErr w:type="spellStart"/>
      <w:r w:rsidRPr="00B34E87">
        <w:rPr>
          <w:rFonts w:ascii="Arial" w:eastAsia="Arial" w:hAnsi="Arial" w:cs="Arial"/>
          <w:lang w:eastAsia="en-CA" w:bidi="en-CA"/>
        </w:rPr>
        <w:t>Mawani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, </w:t>
      </w:r>
      <w:proofErr w:type="spellStart"/>
      <w:r w:rsidRPr="00B34E87">
        <w:rPr>
          <w:rFonts w:ascii="Arial" w:eastAsia="Arial" w:hAnsi="Arial" w:cs="Arial"/>
          <w:lang w:eastAsia="en-CA" w:bidi="en-CA"/>
        </w:rPr>
        <w:t>Renisa</w:t>
      </w:r>
      <w:proofErr w:type="spellEnd"/>
      <w:r w:rsidRPr="00B34E87">
        <w:rPr>
          <w:rFonts w:ascii="Arial" w:eastAsia="Arial" w:hAnsi="Arial" w:cs="Arial"/>
          <w:lang w:eastAsia="en-CA" w:bidi="en-CA"/>
        </w:rPr>
        <w:t xml:space="preserve">. </w:t>
      </w:r>
      <w:r w:rsidRPr="00B34E87">
        <w:rPr>
          <w:rFonts w:ascii="Arial" w:eastAsia="Arial" w:hAnsi="Arial" w:cs="Arial"/>
          <w:i/>
          <w:iCs/>
          <w:lang w:eastAsia="en-CA" w:bidi="en-CA"/>
        </w:rPr>
        <w:t>Across Oceans of Law: The Komagata Maru and Jurisdiction in the Time of Empire</w:t>
      </w:r>
      <w:r w:rsidRPr="00B34E87">
        <w:rPr>
          <w:rFonts w:ascii="Arial" w:eastAsia="Arial" w:hAnsi="Arial" w:cs="Arial"/>
          <w:lang w:eastAsia="en-CA" w:bidi="en-CA"/>
        </w:rPr>
        <w:t>. Durham: Duke University Press, 2018.</w:t>
      </w:r>
    </w:p>
    <w:p w14:paraId="22299F89" w14:textId="77777777" w:rsidR="00B34E87" w:rsidRPr="00B34E87" w:rsidRDefault="00B34E87" w:rsidP="00B34E87">
      <w:pPr>
        <w:widowControl w:val="0"/>
        <w:autoSpaceDE w:val="0"/>
        <w:autoSpaceDN w:val="0"/>
        <w:rPr>
          <w:rFonts w:ascii="Times New Roman" w:eastAsia="Times New Roman" w:hAnsi="Times New Roman" w:cs="Times New Roman"/>
          <w:i/>
          <w:lang w:eastAsia="en-CA" w:bidi="en-CA"/>
        </w:rPr>
      </w:pPr>
    </w:p>
    <w:p w14:paraId="31D9FFF8" w14:textId="77777777" w:rsidR="00B34E87" w:rsidRPr="00B34E87" w:rsidRDefault="00B34E87" w:rsidP="00B34E87">
      <w:pPr>
        <w:widowControl w:val="0"/>
        <w:autoSpaceDE w:val="0"/>
        <w:autoSpaceDN w:val="0"/>
        <w:rPr>
          <w:rFonts w:ascii="Bell MT" w:eastAsia="Bell MT" w:hAnsi="Bell MT" w:cs="Bell MT"/>
          <w:i/>
          <w:sz w:val="18"/>
          <w:szCs w:val="18"/>
          <w:lang w:eastAsia="en-CA" w:bidi="en-CA"/>
        </w:rPr>
      </w:pPr>
      <w:r w:rsidRPr="00B34E87">
        <w:rPr>
          <w:rFonts w:ascii="Times New Roman" w:eastAsia="Times New Roman" w:hAnsi="Times New Roman" w:cs="Times New Roman"/>
          <w:i/>
          <w:lang w:val="en-US" w:eastAsia="en-CA" w:bidi="en-CA"/>
        </w:rPr>
        <w:t xml:space="preserve"> </w:t>
      </w:r>
    </w:p>
    <w:p w14:paraId="133DA596" w14:textId="77777777" w:rsidR="00B34E87" w:rsidRPr="00B34E87" w:rsidRDefault="00B34E87" w:rsidP="00B34E8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B34E87">
        <w:rPr>
          <w:rFonts w:ascii="Arial" w:eastAsia="Bell MT" w:hAnsi="Arial" w:cs="Arial"/>
          <w:b/>
          <w:bCs/>
          <w:iCs/>
          <w:lang w:val="en-US" w:eastAsia="en-CA" w:bidi="en-CA"/>
        </w:rPr>
        <w:t xml:space="preserve">Materials and Resources </w:t>
      </w:r>
      <w:r w:rsidRPr="00B34E87">
        <w:rPr>
          <w:rFonts w:ascii="Arial" w:eastAsia="Bell MT" w:hAnsi="Arial" w:cs="Arial"/>
          <w:iCs/>
          <w:lang w:val="en-US" w:eastAsia="en-CA" w:bidi="en-CA"/>
        </w:rPr>
        <w:t>(see next pages)</w:t>
      </w:r>
    </w:p>
    <w:p w14:paraId="57FD07B8" w14:textId="77777777" w:rsidR="00B34E87" w:rsidRDefault="00B34E87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br w:type="page"/>
      </w:r>
    </w:p>
    <w:p w14:paraId="3BB68927" w14:textId="6927AE26" w:rsidR="001827AD" w:rsidRPr="00EB2FE7" w:rsidRDefault="001827AD">
      <w:pPr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43FF151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A743C7">
        <w:rPr>
          <w:rFonts w:ascii="Bell MT" w:eastAsia="Bell MT" w:hAnsi="Bell MT" w:cs="Calibri"/>
          <w:b/>
          <w:bCs/>
          <w:i/>
          <w:noProof/>
          <w:sz w:val="18"/>
          <w:szCs w:val="18"/>
          <w:lang w:eastAsia="en-CA"/>
        </w:rPr>
        <w:drawing>
          <wp:anchor distT="0" distB="0" distL="114300" distR="114300" simplePos="0" relativeHeight="251659264" behindDoc="0" locked="0" layoutInCell="1" allowOverlap="1" wp14:anchorId="63EBA094" wp14:editId="617C46C6">
            <wp:simplePos x="0" y="0"/>
            <wp:positionH relativeFrom="column">
              <wp:posOffset>547461</wp:posOffset>
            </wp:positionH>
            <wp:positionV relativeFrom="paragraph">
              <wp:posOffset>938530</wp:posOffset>
            </wp:positionV>
            <wp:extent cx="4915535" cy="5710555"/>
            <wp:effectExtent l="0" t="0" r="0" b="4445"/>
            <wp:wrapThrough wrapText="bothSides">
              <wp:wrapPolygon edited="0">
                <wp:start x="0" y="0"/>
                <wp:lineTo x="0" y="21545"/>
                <wp:lineTo x="21513" y="21545"/>
                <wp:lineTo x="21513" y="0"/>
                <wp:lineTo x="0" y="0"/>
              </wp:wrapPolygon>
            </wp:wrapThrough>
            <wp:docPr id="48" name="Picture 48" descr="5Ws_trian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5Ws_triangl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57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3C7">
        <w:rPr>
          <w:rFonts w:ascii="Arial" w:eastAsia="Bell MT" w:hAnsi="Arial" w:cs="Arial"/>
          <w:b/>
          <w:bCs/>
          <w:iCs/>
          <w:lang w:val="en-US" w:eastAsia="en-CA" w:bidi="en-CA"/>
        </w:rPr>
        <w:t>Komagata Maru Incident 5 W Pyramid</w:t>
      </w:r>
    </w:p>
    <w:p w14:paraId="0419A83D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A743C7">
        <w:rPr>
          <w:rFonts w:ascii="Arial" w:eastAsia="Bell MT" w:hAnsi="Arial" w:cs="Arial"/>
          <w:b/>
          <w:bCs/>
          <w:i/>
          <w:iCs/>
          <w:lang w:val="en-US" w:eastAsia="en-CA" w:bidi="en-CA"/>
        </w:rPr>
        <w:br w:type="page"/>
      </w:r>
    </w:p>
    <w:p w14:paraId="6757F0A4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b/>
          <w:bCs/>
          <w:iCs/>
          <w:lang w:val="en-US" w:eastAsia="en-CA" w:bidi="en-CA"/>
        </w:rPr>
      </w:pPr>
      <w:r w:rsidRPr="00A743C7">
        <w:rPr>
          <w:rFonts w:ascii="Arial" w:eastAsia="Bell MT" w:hAnsi="Arial" w:cs="Arial"/>
          <w:b/>
          <w:bCs/>
          <w:iCs/>
          <w:lang w:val="en-US" w:eastAsia="en-CA" w:bidi="en-CA"/>
        </w:rPr>
        <w:lastRenderedPageBreak/>
        <w:t>Letter Planner</w:t>
      </w:r>
    </w:p>
    <w:p w14:paraId="33B7C488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iCs/>
          <w:lang w:val="en-US" w:eastAsia="en-CA" w:bidi="en-CA"/>
        </w:rPr>
      </w:pPr>
    </w:p>
    <w:p w14:paraId="2BFB6009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65A00FCF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A743C7" w:rsidRPr="00A743C7" w14:paraId="394B69D4" w14:textId="77777777" w:rsidTr="00A743C7">
        <w:trPr>
          <w:jc w:val="center"/>
        </w:trPr>
        <w:tc>
          <w:tcPr>
            <w:tcW w:w="9350" w:type="dxa"/>
          </w:tcPr>
          <w:p w14:paraId="488B7089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iCs/>
                <w:lang w:eastAsia="en-CA" w:bidi="en-CA"/>
              </w:rPr>
              <w:t>Who are you? What is your name, gender, and age?</w:t>
            </w:r>
          </w:p>
          <w:p w14:paraId="286906AC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6031B239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6D8F2852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280AB60B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3DF69F56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</w:tc>
      </w:tr>
      <w:tr w:rsidR="00A743C7" w:rsidRPr="00A743C7" w14:paraId="1FAF1DBC" w14:textId="77777777" w:rsidTr="00A743C7">
        <w:trPr>
          <w:jc w:val="center"/>
        </w:trPr>
        <w:tc>
          <w:tcPr>
            <w:tcW w:w="9350" w:type="dxa"/>
          </w:tcPr>
          <w:p w14:paraId="1D27BDB7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iCs/>
                <w:lang w:eastAsia="en-CA" w:bidi="en-CA"/>
              </w:rPr>
              <w:t>What skills and experience do you have?</w:t>
            </w:r>
          </w:p>
          <w:p w14:paraId="18A5C4D6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2A7D17CA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1C067641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3EF3553C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1819AC6D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2BF88BF8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791E6FAC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</w:tc>
      </w:tr>
      <w:tr w:rsidR="00A743C7" w:rsidRPr="00A743C7" w14:paraId="0A0776D6" w14:textId="77777777" w:rsidTr="00A743C7">
        <w:trPr>
          <w:jc w:val="center"/>
        </w:trPr>
        <w:tc>
          <w:tcPr>
            <w:tcW w:w="9350" w:type="dxa"/>
          </w:tcPr>
          <w:p w14:paraId="1C147FB4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iCs/>
                <w:lang w:eastAsia="en-CA" w:bidi="en-CA"/>
              </w:rPr>
              <w:t>What are your plans for employment in Canada?</w:t>
            </w:r>
          </w:p>
          <w:p w14:paraId="5973DE07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4D1990E1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68D7D583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3B26F142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600255AE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549DD2D8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45AE921E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55286715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</w:tc>
      </w:tr>
      <w:tr w:rsidR="00A743C7" w:rsidRPr="00A743C7" w14:paraId="3CCA3B95" w14:textId="77777777" w:rsidTr="00A743C7">
        <w:trPr>
          <w:jc w:val="center"/>
        </w:trPr>
        <w:tc>
          <w:tcPr>
            <w:tcW w:w="9350" w:type="dxa"/>
          </w:tcPr>
          <w:p w14:paraId="5B6699ED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iCs/>
                <w:lang w:eastAsia="en-CA" w:bidi="en-CA"/>
              </w:rPr>
              <w:t>Where do you want to live in Canada?</w:t>
            </w:r>
          </w:p>
          <w:p w14:paraId="0A2BFD0E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5497C166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5CE3528D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17E2C5AA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71C5C772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4B816590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3E22169C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</w:tc>
      </w:tr>
      <w:tr w:rsidR="00A743C7" w:rsidRPr="00A743C7" w14:paraId="393A12D2" w14:textId="77777777" w:rsidTr="00A743C7">
        <w:trPr>
          <w:jc w:val="center"/>
        </w:trPr>
        <w:tc>
          <w:tcPr>
            <w:tcW w:w="9350" w:type="dxa"/>
          </w:tcPr>
          <w:p w14:paraId="355CA5F6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iCs/>
                <w:lang w:eastAsia="en-CA" w:bidi="en-CA"/>
              </w:rPr>
              <w:t>Why do you want to immigrate to Canada?</w:t>
            </w:r>
          </w:p>
          <w:p w14:paraId="3E57983F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41788679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47CBA4C7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6A7D3172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5FDEC35F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7FF9EEFF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3252A486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  <w:p w14:paraId="277E7422" w14:textId="77777777" w:rsidR="00A743C7" w:rsidRPr="00A743C7" w:rsidRDefault="00A743C7" w:rsidP="00A743C7">
            <w:pPr>
              <w:rPr>
                <w:rFonts w:ascii="Arial" w:eastAsia="Bell MT" w:hAnsi="Arial" w:cs="Arial"/>
                <w:iCs/>
                <w:lang w:eastAsia="en-CA" w:bidi="en-CA"/>
              </w:rPr>
            </w:pPr>
          </w:p>
        </w:tc>
      </w:tr>
    </w:tbl>
    <w:p w14:paraId="03F0CD4C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48008944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  <w:r w:rsidRPr="00A743C7">
        <w:rPr>
          <w:rFonts w:ascii="Arial" w:eastAsia="Bell MT" w:hAnsi="Arial" w:cs="Arial"/>
          <w:i/>
          <w:iCs/>
          <w:lang w:val="en-US" w:eastAsia="en-CA" w:bidi="en-CA"/>
        </w:rPr>
        <w:br w:type="page"/>
      </w:r>
    </w:p>
    <w:p w14:paraId="579ED96E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b/>
          <w:bCs/>
          <w:lang w:eastAsia="en-CA" w:bidi="en-CA"/>
        </w:rPr>
      </w:pPr>
      <w:r w:rsidRPr="00A743C7">
        <w:rPr>
          <w:rFonts w:ascii="Arial" w:eastAsia="Bell MT" w:hAnsi="Arial" w:cs="Arial"/>
          <w:b/>
          <w:bCs/>
          <w:lang w:eastAsia="en-CA" w:bidi="en-CA"/>
        </w:rPr>
        <w:lastRenderedPageBreak/>
        <w:t>Apologizing for Historic Injustices</w:t>
      </w:r>
    </w:p>
    <w:p w14:paraId="0408481A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b/>
          <w:bCs/>
          <w:lang w:eastAsia="en-CA" w:bidi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A743C7" w:rsidRPr="00A743C7" w14:paraId="4C00AC57" w14:textId="77777777" w:rsidTr="00A743C7">
        <w:trPr>
          <w:jc w:val="center"/>
        </w:trPr>
        <w:tc>
          <w:tcPr>
            <w:tcW w:w="4675" w:type="dxa"/>
          </w:tcPr>
          <w:p w14:paraId="4CC2B994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b/>
                <w:bCs/>
                <w:lang w:eastAsia="en-CA" w:bidi="en-CA"/>
              </w:rPr>
              <w:t>Benefits</w:t>
            </w:r>
          </w:p>
          <w:p w14:paraId="65563C14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</w:tc>
        <w:tc>
          <w:tcPr>
            <w:tcW w:w="4675" w:type="dxa"/>
          </w:tcPr>
          <w:p w14:paraId="384BB8E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  <w:r w:rsidRPr="00A743C7">
              <w:rPr>
                <w:rFonts w:ascii="Arial" w:eastAsia="Bell MT" w:hAnsi="Arial" w:cs="Arial"/>
                <w:b/>
                <w:bCs/>
                <w:lang w:eastAsia="en-CA" w:bidi="en-CA"/>
              </w:rPr>
              <w:t>Problems</w:t>
            </w:r>
          </w:p>
        </w:tc>
      </w:tr>
      <w:tr w:rsidR="00A743C7" w:rsidRPr="00A743C7" w14:paraId="5B846ADA" w14:textId="77777777" w:rsidTr="00A743C7">
        <w:trPr>
          <w:jc w:val="center"/>
        </w:trPr>
        <w:tc>
          <w:tcPr>
            <w:tcW w:w="4675" w:type="dxa"/>
          </w:tcPr>
          <w:p w14:paraId="50E05135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489842A8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14421029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4572A24D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59C940A8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18C2615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741C5D07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7F29D85D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35E6DB0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58A29CD4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71674B14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22B824D8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D6A3F9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40159A5B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17CF787E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D4E2EAD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B615F78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3198300C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367811B4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374BFBF6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790DD079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2203B66F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37A793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C8847D6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633899F5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0D773535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3140E6A1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21DC870E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2435F26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44A092B0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5F2831CB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240B1A01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58F1695C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4063D5D3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510ECC9A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3FCC1EB1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14C2319D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78F6082F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  <w:p w14:paraId="11A4DD1A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</w:tc>
        <w:tc>
          <w:tcPr>
            <w:tcW w:w="4675" w:type="dxa"/>
          </w:tcPr>
          <w:p w14:paraId="7CC2E2D1" w14:textId="77777777" w:rsidR="00A743C7" w:rsidRPr="00A743C7" w:rsidRDefault="00A743C7" w:rsidP="00A743C7">
            <w:pPr>
              <w:jc w:val="center"/>
              <w:rPr>
                <w:rFonts w:ascii="Arial" w:eastAsia="Bell MT" w:hAnsi="Arial" w:cs="Arial"/>
                <w:b/>
                <w:bCs/>
                <w:lang w:eastAsia="en-CA" w:bidi="en-CA"/>
              </w:rPr>
            </w:pPr>
          </w:p>
        </w:tc>
      </w:tr>
    </w:tbl>
    <w:p w14:paraId="02042203" w14:textId="77777777" w:rsidR="00A743C7" w:rsidRPr="00A743C7" w:rsidRDefault="00A743C7" w:rsidP="00A743C7">
      <w:pPr>
        <w:widowControl w:val="0"/>
        <w:autoSpaceDE w:val="0"/>
        <w:autoSpaceDN w:val="0"/>
        <w:jc w:val="center"/>
        <w:rPr>
          <w:rFonts w:ascii="Arial" w:eastAsia="Bell MT" w:hAnsi="Arial" w:cs="Arial"/>
          <w:b/>
          <w:bCs/>
          <w:lang w:eastAsia="en-CA" w:bidi="en-CA"/>
        </w:rPr>
      </w:pPr>
    </w:p>
    <w:p w14:paraId="73998762" w14:textId="77777777" w:rsidR="00A743C7" w:rsidRPr="00A743C7" w:rsidRDefault="00A743C7" w:rsidP="00A743C7">
      <w:pPr>
        <w:widowControl w:val="0"/>
        <w:autoSpaceDE w:val="0"/>
        <w:autoSpaceDN w:val="0"/>
        <w:rPr>
          <w:rFonts w:ascii="Arial" w:eastAsia="Bell MT" w:hAnsi="Arial" w:cs="Arial"/>
          <w:iCs/>
          <w:lang w:val="en-US" w:eastAsia="en-CA" w:bidi="en-CA"/>
        </w:rPr>
      </w:pPr>
    </w:p>
    <w:p w14:paraId="327DC17B" w14:textId="2F604E7E" w:rsidR="0040203E" w:rsidRDefault="0040203E" w:rsidP="00C76D7A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E8B4C49" w14:textId="77777777" w:rsidR="00395442" w:rsidRPr="00EB2FE7" w:rsidRDefault="00395442" w:rsidP="00C76D7A">
      <w:pPr>
        <w:pStyle w:val="Body"/>
        <w:rPr>
          <w:rFonts w:ascii="Times New Roman" w:hAnsi="Times New Roman" w:cs="Times New Roman"/>
          <w:sz w:val="24"/>
          <w:szCs w:val="24"/>
        </w:rPr>
      </w:pPr>
    </w:p>
    <w:sectPr w:rsidR="00395442" w:rsidRPr="00EB2FE7" w:rsidSect="00395442"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720" w:right="720" w:bottom="720" w:left="720" w:header="737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3580D" w14:textId="77777777" w:rsidR="009F0AAA" w:rsidRDefault="009F0AAA" w:rsidP="00070715">
      <w:r>
        <w:separator/>
      </w:r>
    </w:p>
  </w:endnote>
  <w:endnote w:type="continuationSeparator" w:id="0">
    <w:p w14:paraId="4261FE66" w14:textId="77777777" w:rsidR="009F0AAA" w:rsidRDefault="009F0AAA" w:rsidP="0007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zidenzGroteskBE-Light">
    <w:panose1 w:val="00000000000000000000"/>
    <w:charset w:val="4D"/>
    <w:family w:val="auto"/>
    <w:notTrueType/>
    <w:pitch w:val="variable"/>
    <w:sig w:usb0="800000AF" w:usb1="4000004A" w:usb2="00000000" w:usb3="00000000" w:csb0="00000001" w:csb1="00000000"/>
  </w:font>
  <w:font w:name="Berthold Akzidenz Grotesk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473256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273FD9" w14:textId="48597B9F" w:rsidR="00395442" w:rsidRDefault="00395442" w:rsidP="003A2F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BFE0FD" w14:textId="77777777" w:rsidR="00395442" w:rsidRDefault="00395442">
    <w:pPr>
      <w:pStyle w:val="Footer"/>
    </w:pPr>
  </w:p>
  <w:p w14:paraId="642E4650" w14:textId="77777777" w:rsidR="00FF0292" w:rsidRDefault="00FF02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0015409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250FAC" w14:textId="739E1C13" w:rsidR="00395442" w:rsidRDefault="00395442" w:rsidP="003A2FC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716A7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6F07BE3" w14:textId="1B575626" w:rsidR="00DA50D8" w:rsidRDefault="00250571" w:rsidP="00250571">
    <w:pPr>
      <w:pStyle w:val="Footer"/>
    </w:pPr>
    <w:r>
      <w:rPr>
        <w:rFonts w:ascii="Berthold Akzidenz Grotesk" w:hAnsi="Berthold Akzidenz Grotesk"/>
        <w:b/>
        <w:noProof/>
        <w:color w:val="62A945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881E90" wp14:editId="3D4958CA">
              <wp:simplePos x="0" y="0"/>
              <wp:positionH relativeFrom="column">
                <wp:posOffset>4503042</wp:posOffset>
              </wp:positionH>
              <wp:positionV relativeFrom="paragraph">
                <wp:posOffset>287290</wp:posOffset>
              </wp:positionV>
              <wp:extent cx="2334639" cy="339995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4639" cy="33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8F455C" w14:textId="4D6ED14D" w:rsidR="00250571" w:rsidRPr="00B34E87" w:rsidRDefault="00395442" w:rsidP="00250571">
                          <w:pPr>
                            <w:pStyle w:val="Footer"/>
                            <w:jc w:val="right"/>
                            <w:rPr>
                              <w:rFonts w:ascii="Verdana" w:hAnsi="Verdana" w:cs="Arial"/>
                              <w:color w:val="FFFFFF" w:themeColor="background1"/>
                              <w:sz w:val="20"/>
                              <w:szCs w:val="20"/>
                              <w14:textFill>
                                <w14:noFill/>
                              </w14:textFill>
                            </w:rPr>
                          </w:pPr>
                          <w:r w:rsidRPr="00B34E87">
                            <w:rPr>
                              <w:rFonts w:ascii="Verdana" w:hAnsi="Verdana" w:cs="Arial"/>
                              <w:b/>
                              <w:bCs/>
                              <w:color w:val="F79646"/>
                            </w:rPr>
                            <w:t>LawLessons.ca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881E9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54.55pt;margin-top:22.6pt;width:183.85pt;height:2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" filled="f" stroked="f" strokeweight=".5pt">
              <v:textbox>
                <w:txbxContent>
                  <w:p w14:paraId="018F455C" w14:textId="4D6ED14D" w:rsidR="00250571" w:rsidRPr="00B34E87" w:rsidRDefault="00395442" w:rsidP="00250571">
                    <w:pPr>
                      <w:pStyle w:val="Footer"/>
                      <w:jc w:val="right"/>
                      <w:rPr>
                        <w:rFonts w:ascii="Verdana" w:hAnsi="Verdana" w:cs="Arial"/>
                        <w:color w:val="FFFFFF" w:themeColor="background1"/>
                        <w:sz w:val="20"/>
                        <w:szCs w:val="20"/>
                        <w14:textFill>
                          <w14:noFill/>
                        </w14:textFill>
                      </w:rPr>
                    </w:pPr>
                    <w:r w:rsidRPr="00B34E87">
                      <w:rPr>
                        <w:rFonts w:ascii="Verdana" w:hAnsi="Verdana" w:cs="Arial"/>
                        <w:b/>
                        <w:bCs/>
                        <w:color w:val="F79646"/>
                      </w:rPr>
                      <w:t>LawLessons.ca</w:t>
                    </w:r>
                  </w:p>
                </w:txbxContent>
              </v:textbox>
            </v:shape>
          </w:pict>
        </mc:Fallback>
      </mc:AlternateContent>
    </w:r>
    <w:r>
      <w:rPr>
        <w:rFonts w:ascii="Berthold Akzidenz Grotesk" w:hAnsi="Berthold Akzidenz Grotesk"/>
        <w:b/>
        <w:noProof/>
        <w:color w:val="62A945"/>
        <w:lang w:eastAsia="en-CA"/>
      </w:rPr>
      <w:drawing>
        <wp:inline distT="0" distB="0" distL="0" distR="0" wp14:anchorId="5741AD85" wp14:editId="5217B3B4">
          <wp:extent cx="1077036" cy="632298"/>
          <wp:effectExtent l="0" t="0" r="2540" b="3175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JES-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5" cy="671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9C91F5" w14:textId="77777777" w:rsidR="00FF0292" w:rsidRDefault="00FF02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40FC" w14:textId="6A2596C2" w:rsidR="00E20CFD" w:rsidRPr="00EB2FE7" w:rsidRDefault="00395442" w:rsidP="00395442">
    <w:pPr>
      <w:pStyle w:val="Footer"/>
      <w:tabs>
        <w:tab w:val="clear" w:pos="9360"/>
        <w:tab w:val="right" w:pos="10773"/>
      </w:tabs>
      <w:jc w:val="both"/>
      <w:rPr>
        <w:rFonts w:ascii="Verdana" w:hAnsi="Verdana" w:cs="Arial"/>
        <w:b/>
        <w:color w:val="62A945"/>
        <w:sz w:val="18"/>
        <w:szCs w:val="18"/>
      </w:rPr>
    </w:pPr>
    <w:r w:rsidRPr="00B34E87">
      <w:rPr>
        <w:rFonts w:ascii="Verdana" w:hAnsi="Verdana" w:cs="Arial"/>
        <w:b/>
        <w:bCs/>
        <w:color w:val="F79646"/>
      </w:rPr>
      <w:t xml:space="preserve">JusticeEducation.ca                  </w:t>
    </w:r>
    <w:r w:rsidRPr="00B34E87">
      <w:rPr>
        <w:rFonts w:ascii="Verdana" w:hAnsi="Verdana" w:cs="Arial"/>
        <w:color w:val="F79646"/>
        <w:sz w:val="18"/>
        <w:szCs w:val="18"/>
      </w:rPr>
      <w:t xml:space="preserve"> </w:t>
    </w:r>
    <w:r w:rsidRPr="00395442">
      <w:rPr>
        <w:rFonts w:ascii="Verdana" w:hAnsi="Verdana" w:cs="Arial"/>
        <w:sz w:val="18"/>
        <w:szCs w:val="18"/>
      </w:rPr>
      <w:t xml:space="preserve">      </w:t>
    </w:r>
    <w:r>
      <w:rPr>
        <w:rFonts w:ascii="Verdana" w:hAnsi="Verdana" w:cs="Arial"/>
        <w:sz w:val="18"/>
        <w:szCs w:val="18"/>
      </w:rPr>
      <w:tab/>
    </w:r>
    <w:r>
      <w:rPr>
        <w:rFonts w:ascii="Verdana" w:hAnsi="Verdana" w:cs="Arial"/>
        <w:sz w:val="18"/>
        <w:szCs w:val="18"/>
      </w:rPr>
      <w:tab/>
      <w:t xml:space="preserve">        </w:t>
    </w:r>
    <w:r w:rsidRPr="00B34E87">
      <w:rPr>
        <w:rFonts w:ascii="Verdana" w:hAnsi="Verdana" w:cs="Arial"/>
        <w:b/>
        <w:bCs/>
        <w:color w:val="F79646"/>
      </w:rPr>
      <w:t xml:space="preserve">LawLessons.ca </w:t>
    </w:r>
    <w:r w:rsidR="00966023" w:rsidRPr="00EB2FE7">
      <w:rPr>
        <w:rFonts w:ascii="Verdana" w:hAnsi="Verdana" w:cs="Arial"/>
        <w:color w:val="646A69"/>
        <w:sz w:val="18"/>
        <w:szCs w:val="18"/>
      </w:rPr>
      <w:tab/>
    </w:r>
    <w:r>
      <w:rPr>
        <w:rFonts w:ascii="Verdana" w:hAnsi="Verdana" w:cs="Arial"/>
        <w:color w:val="646A69"/>
        <w:sz w:val="18"/>
        <w:szCs w:val="18"/>
      </w:rPr>
      <w:t xml:space="preserve">                </w:t>
    </w:r>
    <w:r>
      <w:rPr>
        <w:rFonts w:ascii="Verdana" w:hAnsi="Verdana" w:cs="Arial"/>
        <w:color w:val="646A69"/>
        <w:sz w:val="18"/>
        <w:szCs w:val="18"/>
      </w:rPr>
      <w:tab/>
    </w:r>
    <w:r w:rsidR="00DA50D8" w:rsidRPr="00395442">
      <w:rPr>
        <w:rFonts w:ascii="Verdana" w:hAnsi="Verdana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609AD" w14:textId="77777777" w:rsidR="009F0AAA" w:rsidRDefault="009F0AAA" w:rsidP="00070715">
      <w:r>
        <w:separator/>
      </w:r>
    </w:p>
  </w:footnote>
  <w:footnote w:type="continuationSeparator" w:id="0">
    <w:p w14:paraId="407CD988" w14:textId="77777777" w:rsidR="009F0AAA" w:rsidRDefault="009F0AAA" w:rsidP="00070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75163" w14:textId="346F69B8" w:rsidR="00DA50D8" w:rsidRDefault="00DA50D8" w:rsidP="00DA50D8">
    <w:pPr>
      <w:pStyle w:val="Header"/>
      <w:jc w:val="right"/>
    </w:pPr>
  </w:p>
  <w:p w14:paraId="3959A072" w14:textId="77777777" w:rsidR="00FF0292" w:rsidRDefault="00FF029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D46E8" w14:textId="62698ACD" w:rsidR="00DA50D8" w:rsidRDefault="001827AD" w:rsidP="00DA50D8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C473D6" wp14:editId="20839D17">
              <wp:simplePos x="0" y="0"/>
              <wp:positionH relativeFrom="column">
                <wp:posOffset>30101</wp:posOffset>
              </wp:positionH>
              <wp:positionV relativeFrom="paragraph">
                <wp:posOffset>-156534</wp:posOffset>
              </wp:positionV>
              <wp:extent cx="2033081" cy="865762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3081" cy="8657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E14EB0" w14:textId="5B2DAA9C" w:rsidR="008B6B3B" w:rsidRPr="00B34E87" w:rsidRDefault="00966023" w:rsidP="00966023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B34E87"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  <w:t>#260 – 800 Hornby Street,</w:t>
                          </w:r>
                        </w:p>
                        <w:p w14:paraId="01F7055B" w14:textId="7CC39C16" w:rsidR="00966023" w:rsidRPr="00B34E87" w:rsidRDefault="00966023" w:rsidP="00966023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B34E87"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  <w:t>Vancouver, BC, Canada</w:t>
                          </w:r>
                        </w:p>
                        <w:p w14:paraId="7747EFB9" w14:textId="410A6BE3" w:rsidR="00966023" w:rsidRPr="00B34E87" w:rsidRDefault="00966023" w:rsidP="00966023">
                          <w:pPr>
                            <w:spacing w:line="276" w:lineRule="auto"/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</w:pPr>
                          <w:r w:rsidRPr="00B34E87">
                            <w:rPr>
                              <w:rFonts w:ascii="Verdana" w:hAnsi="Verdana" w:cs="Arial"/>
                              <w:color w:val="FFFFFF"/>
                              <w:sz w:val="18"/>
                              <w:szCs w:val="18"/>
                            </w:rPr>
                            <w:t>V6Z 2C5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C473D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.35pt;margin-top:-12.35pt;width:160.1pt;height:6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" filled="f" stroked="f" strokeweight=".5pt">
              <v:textbox>
                <w:txbxContent>
                  <w:p w14:paraId="18E14EB0" w14:textId="5B2DAA9C" w:rsidR="008B6B3B" w:rsidRPr="00B34E87" w:rsidRDefault="00966023" w:rsidP="00966023">
                    <w:pPr>
                      <w:spacing w:line="276" w:lineRule="auto"/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</w:pPr>
                    <w:r w:rsidRPr="00B34E87"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  <w:t>#260 – 800 Hornby Street,</w:t>
                    </w:r>
                  </w:p>
                  <w:p w14:paraId="01F7055B" w14:textId="7CC39C16" w:rsidR="00966023" w:rsidRPr="00B34E87" w:rsidRDefault="00966023" w:rsidP="00966023">
                    <w:pPr>
                      <w:spacing w:line="276" w:lineRule="auto"/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</w:pPr>
                    <w:r w:rsidRPr="00B34E87"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  <w:t>Vancouver, BC, Canada</w:t>
                    </w:r>
                  </w:p>
                  <w:p w14:paraId="7747EFB9" w14:textId="410A6BE3" w:rsidR="00966023" w:rsidRPr="00B34E87" w:rsidRDefault="00966023" w:rsidP="00966023">
                    <w:pPr>
                      <w:spacing w:line="276" w:lineRule="auto"/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</w:pPr>
                    <w:r w:rsidRPr="00B34E87">
                      <w:rPr>
                        <w:rFonts w:ascii="Verdana" w:hAnsi="Verdana" w:cs="Arial"/>
                        <w:color w:val="FFFFFF"/>
                        <w:sz w:val="18"/>
                        <w:szCs w:val="18"/>
                      </w:rPr>
                      <w:t>V6Z 2C5</w:t>
                    </w:r>
                  </w:p>
                </w:txbxContent>
              </v:textbox>
            </v:shape>
          </w:pict>
        </mc:Fallback>
      </mc:AlternateContent>
    </w:r>
    <w:r w:rsidR="00D45602">
      <w:rPr>
        <w:noProof/>
        <w:lang w:eastAsia="en-CA"/>
      </w:rPr>
      <w:drawing>
        <wp:anchor distT="0" distB="0" distL="114300" distR="114300" simplePos="0" relativeHeight="251661312" behindDoc="1" locked="0" layoutInCell="1" allowOverlap="1" wp14:anchorId="3200E289" wp14:editId="1BD31F23">
          <wp:simplePos x="0" y="0"/>
          <wp:positionH relativeFrom="column">
            <wp:posOffset>-923925</wp:posOffset>
          </wp:positionH>
          <wp:positionV relativeFrom="paragraph">
            <wp:posOffset>-700851</wp:posOffset>
          </wp:positionV>
          <wp:extent cx="8246070" cy="2519464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ES master letterhead header im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6070" cy="2519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FFC81" w14:textId="571606BD" w:rsidR="00DA50D8" w:rsidRDefault="00DA50D8" w:rsidP="00DA50D8">
    <w:pPr>
      <w:pStyle w:val="Header"/>
      <w:jc w:val="right"/>
    </w:pPr>
  </w:p>
  <w:p w14:paraId="01F59D62" w14:textId="4EDCED96" w:rsidR="00DA50D8" w:rsidRDefault="00DA50D8" w:rsidP="00DA50D8">
    <w:pPr>
      <w:pStyle w:val="Header"/>
      <w:jc w:val="right"/>
    </w:pPr>
  </w:p>
  <w:p w14:paraId="049042CD" w14:textId="791737CA" w:rsidR="00DA50D8" w:rsidRDefault="00DA50D8" w:rsidP="00DA50D8">
    <w:pPr>
      <w:pStyle w:val="Header"/>
      <w:jc w:val="right"/>
    </w:pPr>
  </w:p>
  <w:p w14:paraId="3E5B7E05" w14:textId="28ACEF77" w:rsidR="00DA50D8" w:rsidRDefault="00DA50D8" w:rsidP="00DA50D8">
    <w:pPr>
      <w:pStyle w:val="Header"/>
      <w:jc w:val="right"/>
    </w:pPr>
  </w:p>
  <w:p w14:paraId="789FB694" w14:textId="7A725109" w:rsidR="00DA50D8" w:rsidRDefault="00DA50D8" w:rsidP="00DA50D8">
    <w:pPr>
      <w:pStyle w:val="Header"/>
      <w:jc w:val="right"/>
    </w:pPr>
  </w:p>
  <w:p w14:paraId="16FB4B66" w14:textId="3E01E49A" w:rsidR="00DA50D8" w:rsidRDefault="00DA50D8" w:rsidP="00DA50D8">
    <w:pPr>
      <w:pStyle w:val="Header"/>
      <w:jc w:val="right"/>
    </w:pPr>
  </w:p>
  <w:p w14:paraId="21EAC762" w14:textId="30D3663C" w:rsidR="00DA50D8" w:rsidRDefault="00DA50D8" w:rsidP="00DA50D8">
    <w:pPr>
      <w:pStyle w:val="Header"/>
      <w:jc w:val="right"/>
    </w:pPr>
  </w:p>
  <w:p w14:paraId="7637CCF1" w14:textId="77777777" w:rsidR="00DA50D8" w:rsidRDefault="00DA50D8" w:rsidP="00DA50D8">
    <w:pPr>
      <w:pStyle w:val="Header"/>
      <w:jc w:val="right"/>
    </w:pPr>
  </w:p>
  <w:p w14:paraId="234432EA" w14:textId="6887F6C8" w:rsidR="0040203E" w:rsidRDefault="0040203E" w:rsidP="00DA50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45F"/>
    <w:multiLevelType w:val="hybridMultilevel"/>
    <w:tmpl w:val="24C606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00561"/>
    <w:multiLevelType w:val="hybridMultilevel"/>
    <w:tmpl w:val="F06E4C0E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19840747"/>
    <w:multiLevelType w:val="hybridMultilevel"/>
    <w:tmpl w:val="AAC8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6F39"/>
    <w:multiLevelType w:val="hybridMultilevel"/>
    <w:tmpl w:val="D9540E6E"/>
    <w:lvl w:ilvl="0" w:tplc="7B527F10">
      <w:numFmt w:val="bullet"/>
      <w:lvlText w:val="•"/>
      <w:lvlJc w:val="left"/>
      <w:pPr>
        <w:ind w:left="720" w:hanging="360"/>
      </w:pPr>
      <w:rPr>
        <w:rFonts w:ascii="Arial" w:eastAsia="Bel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A6BC6"/>
    <w:multiLevelType w:val="hybridMultilevel"/>
    <w:tmpl w:val="9ED6FEEE"/>
    <w:lvl w:ilvl="0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5">
    <w:nsid w:val="51683680"/>
    <w:multiLevelType w:val="hybridMultilevel"/>
    <w:tmpl w:val="59A6ABB4"/>
    <w:lvl w:ilvl="0" w:tplc="7B527F10">
      <w:numFmt w:val="bullet"/>
      <w:lvlText w:val="•"/>
      <w:lvlJc w:val="left"/>
      <w:pPr>
        <w:ind w:left="720" w:hanging="360"/>
      </w:pPr>
      <w:rPr>
        <w:rFonts w:ascii="Arial" w:eastAsia="Bel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7456EE"/>
    <w:multiLevelType w:val="hybridMultilevel"/>
    <w:tmpl w:val="440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50C3D"/>
    <w:multiLevelType w:val="hybridMultilevel"/>
    <w:tmpl w:val="85905566"/>
    <w:lvl w:ilvl="0" w:tplc="7B527F10">
      <w:numFmt w:val="bullet"/>
      <w:lvlText w:val="•"/>
      <w:lvlJc w:val="left"/>
      <w:pPr>
        <w:ind w:left="720" w:hanging="360"/>
      </w:pPr>
      <w:rPr>
        <w:rFonts w:ascii="Arial" w:eastAsia="Bell 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7601A"/>
    <w:multiLevelType w:val="hybridMultilevel"/>
    <w:tmpl w:val="BF6E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81DF2"/>
    <w:multiLevelType w:val="hybridMultilevel"/>
    <w:tmpl w:val="08F62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15"/>
    <w:rsid w:val="00051C06"/>
    <w:rsid w:val="00070715"/>
    <w:rsid w:val="000A5BB6"/>
    <w:rsid w:val="000C1346"/>
    <w:rsid w:val="00121B4F"/>
    <w:rsid w:val="001827AD"/>
    <w:rsid w:val="00250571"/>
    <w:rsid w:val="00362349"/>
    <w:rsid w:val="00395442"/>
    <w:rsid w:val="0040203E"/>
    <w:rsid w:val="004D0E14"/>
    <w:rsid w:val="00524252"/>
    <w:rsid w:val="00530F05"/>
    <w:rsid w:val="00565DAD"/>
    <w:rsid w:val="00584A82"/>
    <w:rsid w:val="005A43CE"/>
    <w:rsid w:val="005A49BB"/>
    <w:rsid w:val="005E3485"/>
    <w:rsid w:val="00607E3D"/>
    <w:rsid w:val="00666E5B"/>
    <w:rsid w:val="006A0DFA"/>
    <w:rsid w:val="00701063"/>
    <w:rsid w:val="0076716F"/>
    <w:rsid w:val="007716A7"/>
    <w:rsid w:val="007D77CD"/>
    <w:rsid w:val="008370D9"/>
    <w:rsid w:val="008B6B3B"/>
    <w:rsid w:val="008E5119"/>
    <w:rsid w:val="00966023"/>
    <w:rsid w:val="00996784"/>
    <w:rsid w:val="009A64B0"/>
    <w:rsid w:val="009F0AAA"/>
    <w:rsid w:val="00A5302C"/>
    <w:rsid w:val="00A743C7"/>
    <w:rsid w:val="00A86D4F"/>
    <w:rsid w:val="00AF7990"/>
    <w:rsid w:val="00B34E87"/>
    <w:rsid w:val="00B51B62"/>
    <w:rsid w:val="00C41851"/>
    <w:rsid w:val="00C76D7A"/>
    <w:rsid w:val="00D10364"/>
    <w:rsid w:val="00D45602"/>
    <w:rsid w:val="00D47E69"/>
    <w:rsid w:val="00D659EC"/>
    <w:rsid w:val="00D80F08"/>
    <w:rsid w:val="00DA50D8"/>
    <w:rsid w:val="00E20CFD"/>
    <w:rsid w:val="00E60C48"/>
    <w:rsid w:val="00EB2FE7"/>
    <w:rsid w:val="00F47AFA"/>
    <w:rsid w:val="00F53A75"/>
    <w:rsid w:val="00F561B7"/>
    <w:rsid w:val="00FB2849"/>
    <w:rsid w:val="00FC33C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A5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15"/>
  </w:style>
  <w:style w:type="paragraph" w:styleId="Footer">
    <w:name w:val="footer"/>
    <w:basedOn w:val="Normal"/>
    <w:link w:val="FooterChar"/>
    <w:uiPriority w:val="99"/>
    <w:unhideWhenUsed/>
    <w:rsid w:val="00070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15"/>
  </w:style>
  <w:style w:type="paragraph" w:styleId="BalloonText">
    <w:name w:val="Balloon Text"/>
    <w:basedOn w:val="Normal"/>
    <w:link w:val="BalloonTextChar"/>
    <w:uiPriority w:val="99"/>
    <w:semiHidden/>
    <w:unhideWhenUsed/>
    <w:rsid w:val="000707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uiPriority w:val="99"/>
    <w:rsid w:val="00362349"/>
    <w:pPr>
      <w:suppressAutoHyphens/>
      <w:autoSpaceDE w:val="0"/>
      <w:autoSpaceDN w:val="0"/>
      <w:adjustRightInd w:val="0"/>
      <w:spacing w:before="180" w:line="300" w:lineRule="atLeast"/>
      <w:textAlignment w:val="center"/>
    </w:pPr>
    <w:rPr>
      <w:rFonts w:ascii="AkzidenzGroteskBE-Light" w:hAnsi="AkzidenzGroteskBE-Light" w:cs="AkzidenzGroteskBE-Light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660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02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95442"/>
  </w:style>
  <w:style w:type="table" w:styleId="TableGrid">
    <w:name w:val="Table Grid"/>
    <w:basedOn w:val="TableNormal"/>
    <w:uiPriority w:val="39"/>
    <w:rsid w:val="00A743C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7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715"/>
  </w:style>
  <w:style w:type="paragraph" w:styleId="Footer">
    <w:name w:val="footer"/>
    <w:basedOn w:val="Normal"/>
    <w:link w:val="FooterChar"/>
    <w:uiPriority w:val="99"/>
    <w:unhideWhenUsed/>
    <w:rsid w:val="000707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715"/>
  </w:style>
  <w:style w:type="paragraph" w:styleId="BalloonText">
    <w:name w:val="Balloon Text"/>
    <w:basedOn w:val="Normal"/>
    <w:link w:val="BalloonTextChar"/>
    <w:uiPriority w:val="99"/>
    <w:semiHidden/>
    <w:unhideWhenUsed/>
    <w:rsid w:val="000707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1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uiPriority w:val="99"/>
    <w:rsid w:val="00362349"/>
    <w:pPr>
      <w:suppressAutoHyphens/>
      <w:autoSpaceDE w:val="0"/>
      <w:autoSpaceDN w:val="0"/>
      <w:adjustRightInd w:val="0"/>
      <w:spacing w:before="180" w:line="300" w:lineRule="atLeast"/>
      <w:textAlignment w:val="center"/>
    </w:pPr>
    <w:rPr>
      <w:rFonts w:ascii="AkzidenzGroteskBE-Light" w:hAnsi="AkzidenzGroteskBE-Light" w:cs="AkzidenzGroteskBE-Light"/>
      <w:color w:val="000000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660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02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395442"/>
  </w:style>
  <w:style w:type="table" w:styleId="TableGrid">
    <w:name w:val="Table Grid"/>
    <w:basedOn w:val="TableNormal"/>
    <w:uiPriority w:val="39"/>
    <w:rsid w:val="00A743C7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3A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3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ching.utoronto.ca/teaching-support/active-learning-pedagogies/active-learning-adapting-techniques/think-pair-share/" TargetMode="External"/><Relationship Id="rId18" Type="http://schemas.openxmlformats.org/officeDocument/2006/relationships/hyperlink" Target="https://humanrights.ca/story/the-story-of-the-komagata-maru" TargetMode="External"/><Relationship Id="rId26" Type="http://schemas.openxmlformats.org/officeDocument/2006/relationships/hyperlink" Target="https://www.thecanadianencyclopedia.ca/en/article/south-asians" TargetMode="External"/><Relationship Id="rId39" Type="http://schemas.openxmlformats.org/officeDocument/2006/relationships/hyperlink" Target="http://swar.tapor.ualberta.ca/SAMC/materials.html?page=lesson&amp;topic=1&amp;part=2" TargetMode="External"/><Relationship Id="rId21" Type="http://schemas.openxmlformats.org/officeDocument/2006/relationships/hyperlink" Target="https://pier21.ca/research/immigration-history/canadian-immigration-acts-and-legislation" TargetMode="External"/><Relationship Id="rId34" Type="http://schemas.openxmlformats.org/officeDocument/2006/relationships/hyperlink" Target="https://www.thecanadianencyclopedia.ca/en/article/prejudice-and-discrimination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komagatamarujourney.ca/incident" TargetMode="External"/><Relationship Id="rId29" Type="http://schemas.openxmlformats.org/officeDocument/2006/relationships/hyperlink" Target="https://www.bookcentre.ca/files/ImmigrationBookList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urriculum.gov.bc.ca/competencies/personal-and-social" TargetMode="External"/><Relationship Id="rId24" Type="http://schemas.openxmlformats.org/officeDocument/2006/relationships/hyperlink" Target="http://etfo.ca/buildingajustsociety/equityresources/pages/asianheritagemonth.aspx" TargetMode="External"/><Relationship Id="rId32" Type="http://schemas.openxmlformats.org/officeDocument/2006/relationships/hyperlink" Target="https://www.bac-lac.gc.ca/eng/discover/immigration/history-ethnic-cultural/early-chinese-canadians/Pages/history.aspx" TargetMode="External"/><Relationship Id="rId37" Type="http://schemas.openxmlformats.org/officeDocument/2006/relationships/hyperlink" Target="http://www.sikhs.org/100th/" TargetMode="External"/><Relationship Id="rId40" Type="http://schemas.openxmlformats.org/officeDocument/2006/relationships/image" Target="media/image1.jpeg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EuTg4gztLBs" TargetMode="External"/><Relationship Id="rId23" Type="http://schemas.openxmlformats.org/officeDocument/2006/relationships/hyperlink" Target="https://www.ctvnews.ca/canada/komagata-maru-why-the-apology-matters-more-than-a-century-later-1.2907423" TargetMode="External"/><Relationship Id="rId28" Type="http://schemas.openxmlformats.org/officeDocument/2006/relationships/hyperlink" Target="https://www.canada.ca/en/parks-canada/news/2016/08/the-komagata-maru-incident-of-1914.html" TargetMode="External"/><Relationship Id="rId36" Type="http://schemas.openxmlformats.org/officeDocument/2006/relationships/hyperlink" Target="https://learning.royalbcmuseum.bc.ca/wp-content/uploads/2016/06/Elementary-School-lesson-plan.pdf" TargetMode="External"/><Relationship Id="rId10" Type="http://schemas.openxmlformats.org/officeDocument/2006/relationships/hyperlink" Target="https://curriculum.gov.bc.ca/competencies/thinking" TargetMode="External"/><Relationship Id="rId19" Type="http://schemas.openxmlformats.org/officeDocument/2006/relationships/hyperlink" Target="http://komagatamarujourney.ca/km_passengers" TargetMode="External"/><Relationship Id="rId31" Type="http://schemas.openxmlformats.org/officeDocument/2006/relationships/hyperlink" Target="https://www.thecanadianencyclopedia.ca/en/article/komagata-maru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urriculum.gov.bc.ca/competencies/communication" TargetMode="External"/><Relationship Id="rId14" Type="http://schemas.openxmlformats.org/officeDocument/2006/relationships/hyperlink" Target="https://pier21.ca/explore/online/tell-me-more-about/komagata-maru" TargetMode="External"/><Relationship Id="rId22" Type="http://schemas.openxmlformats.org/officeDocument/2006/relationships/hyperlink" Target="https://teaching.utoronto.ca/teaching-support/active-learning-pedagogies/active-learning-adapting-techniques/think-pair-share/" TargetMode="External"/><Relationship Id="rId27" Type="http://schemas.openxmlformats.org/officeDocument/2006/relationships/hyperlink" Target="https://pm.gc.ca/en/news/speeches/2016/05/18/komagata-maru-apology-house-commons" TargetMode="External"/><Relationship Id="rId30" Type="http://schemas.openxmlformats.org/officeDocument/2006/relationships/hyperlink" Target="https://www.chrc-ccdp.gc.ca/eng/content/what-discrimination" TargetMode="External"/><Relationship Id="rId35" Type="http://schemas.openxmlformats.org/officeDocument/2006/relationships/hyperlink" Target="https://pier21.ca/blog/jan-raska/who-is-admissible" TargetMode="External"/><Relationship Id="rId43" Type="http://schemas.openxmlformats.org/officeDocument/2006/relationships/footer" Target="footer2.xml"/><Relationship Id="rId8" Type="http://schemas.openxmlformats.org/officeDocument/2006/relationships/hyperlink" Target="https://curriculum.gov.bc.ca/curriculum/social-studies/10/cor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mhr1Ucr7qlc" TargetMode="External"/><Relationship Id="rId17" Type="http://schemas.openxmlformats.org/officeDocument/2006/relationships/hyperlink" Target="https://www.scholastic.com/content/dam/teachers/blogs/john-depasquale/2017/JD-Primary-Source-Analysis.pdf" TargetMode="External"/><Relationship Id="rId25" Type="http://schemas.openxmlformats.org/officeDocument/2006/relationships/hyperlink" Target="https://thecanadianencyclopedia.ca/en/article/sikhism" TargetMode="External"/><Relationship Id="rId33" Type="http://schemas.openxmlformats.org/officeDocument/2006/relationships/hyperlink" Target="https://humanrights.ca/story/the-story-of-the-komagata-maru" TargetMode="External"/><Relationship Id="rId38" Type="http://schemas.openxmlformats.org/officeDocument/2006/relationships/hyperlink" Target="https://pier21.ca/research/immigration-history/canadian-immigration-acts-and-legislatio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thecanadianencyclopedia.ca/en/article/komagata-maru" TargetMode="External"/><Relationship Id="rId41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2058</Words>
  <Characters>10087</Characters>
  <Application>Microsoft Office Word</Application>
  <DocSecurity>0</DocSecurity>
  <Lines>205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Coates</dc:creator>
  <cp:lastModifiedBy>JuliaS</cp:lastModifiedBy>
  <cp:revision>5</cp:revision>
  <cp:lastPrinted>2021-01-06T20:58:00Z</cp:lastPrinted>
  <dcterms:created xsi:type="dcterms:W3CDTF">2021-05-01T04:06:00Z</dcterms:created>
  <dcterms:modified xsi:type="dcterms:W3CDTF">2021-05-11T20:58:00Z</dcterms:modified>
</cp:coreProperties>
</file>