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26A34" w:rsidRDefault="00526A34" w:rsidP="00930BB2">
      <w:pPr>
        <w:spacing w:line="360" w:lineRule="auto"/>
        <w:rPr>
          <w:rFonts w:ascii="Arial" w:eastAsia="Arial" w:hAnsi="Arial" w:cs="Arial"/>
          <w:b/>
          <w:color w:val="44546A"/>
        </w:rPr>
      </w:pPr>
      <w:bookmarkStart w:id="0" w:name="_heading=h.1smt1ntxl6qq" w:colFirst="0" w:colLast="0"/>
      <w:bookmarkStart w:id="1" w:name="_heading=h.gjdgxs" w:colFirst="0" w:colLast="0"/>
      <w:bookmarkEnd w:id="0"/>
      <w:bookmarkEnd w:id="1"/>
    </w:p>
    <w:p w14:paraId="517E0F8B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jc w:val="center"/>
        <w:rPr>
          <w:rFonts w:ascii="Arial" w:eastAsiaTheme="minorHAnsi" w:hAnsi="Arial" w:cs="Arial"/>
          <w:b/>
          <w:bCs/>
          <w:color w:val="000000"/>
          <w:lang w:val="en-US"/>
        </w:rPr>
      </w:pPr>
      <w:r w:rsidRPr="00EB4C3F">
        <w:rPr>
          <w:rFonts w:ascii="Arial" w:eastAsiaTheme="minorHAnsi" w:hAnsi="Arial" w:cs="Arial"/>
          <w:b/>
          <w:bCs/>
          <w:color w:val="000000"/>
          <w:lang w:val="en-US"/>
        </w:rPr>
        <w:t>Does the Royal Proclamation Apply to BC?</w:t>
      </w:r>
    </w:p>
    <w:p w14:paraId="6C273304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jc w:val="center"/>
        <w:rPr>
          <w:rFonts w:ascii="Arial" w:eastAsiaTheme="minorHAnsi" w:hAnsi="Arial" w:cs="Arial"/>
          <w:color w:val="000000"/>
          <w:lang w:val="en-US"/>
        </w:rPr>
      </w:pPr>
    </w:p>
    <w:p w14:paraId="36DD1365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i/>
          <w:iCs/>
          <w:color w:val="000000"/>
          <w:lang w:val="en-US"/>
        </w:rPr>
      </w:pPr>
      <w:r w:rsidRPr="00EB4C3F">
        <w:rPr>
          <w:rFonts w:ascii="Arial" w:eastAsiaTheme="minorHAnsi" w:hAnsi="Arial" w:cs="Arial"/>
          <w:i/>
          <w:iCs/>
          <w:color w:val="000000"/>
          <w:lang w:val="en-US"/>
        </w:rPr>
        <w:t xml:space="preserve">The following are reasons Joseph </w:t>
      </w:r>
      <w:proofErr w:type="spellStart"/>
      <w:r w:rsidRPr="00EB4C3F">
        <w:rPr>
          <w:rFonts w:ascii="Arial" w:eastAsiaTheme="minorHAnsi" w:hAnsi="Arial" w:cs="Arial"/>
          <w:i/>
          <w:iCs/>
          <w:color w:val="000000"/>
          <w:lang w:val="en-US"/>
        </w:rPr>
        <w:t>Trutch</w:t>
      </w:r>
      <w:proofErr w:type="spellEnd"/>
      <w:r w:rsidRPr="00EB4C3F">
        <w:rPr>
          <w:rFonts w:ascii="Arial" w:eastAsiaTheme="minorHAnsi" w:hAnsi="Arial" w:cs="Arial"/>
          <w:i/>
          <w:iCs/>
          <w:color w:val="000000"/>
          <w:lang w:val="en-US"/>
        </w:rPr>
        <w:t xml:space="preserve"> gave for ignoring the Royal Proclamation. Write counter arguments for each of </w:t>
      </w:r>
      <w:proofErr w:type="spellStart"/>
      <w:r w:rsidRPr="00EB4C3F">
        <w:rPr>
          <w:rFonts w:ascii="Arial" w:eastAsiaTheme="minorHAnsi" w:hAnsi="Arial" w:cs="Arial"/>
          <w:i/>
          <w:iCs/>
          <w:color w:val="000000"/>
          <w:lang w:val="en-US"/>
        </w:rPr>
        <w:t>Trutch’s</w:t>
      </w:r>
      <w:proofErr w:type="spellEnd"/>
      <w:r w:rsidRPr="00EB4C3F">
        <w:rPr>
          <w:rFonts w:ascii="Arial" w:eastAsiaTheme="minorHAnsi" w:hAnsi="Arial" w:cs="Arial"/>
          <w:i/>
          <w:iCs/>
          <w:color w:val="000000"/>
          <w:lang w:val="en-US"/>
        </w:rPr>
        <w:t xml:space="preserve"> “reasons”. The first one is done for you.</w:t>
      </w:r>
    </w:p>
    <w:p w14:paraId="5A3DD5BE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b/>
          <w:bCs/>
          <w:color w:val="000000"/>
          <w:lang w:val="en-US"/>
        </w:rPr>
      </w:pPr>
    </w:p>
    <w:p w14:paraId="113DC1E1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  <w:lang w:val="en-US"/>
        </w:rPr>
      </w:pPr>
      <w:r w:rsidRPr="00EB4C3F">
        <w:rPr>
          <w:rFonts w:ascii="Arial" w:eastAsiaTheme="minorHAnsi" w:hAnsi="Arial" w:cs="Arial"/>
          <w:color w:val="000000"/>
          <w:lang w:val="en-US"/>
        </w:rPr>
        <w:t xml:space="preserve">1. </w:t>
      </w:r>
      <w:r w:rsidRPr="00EB4C3F">
        <w:rPr>
          <w:rFonts w:ascii="Arial" w:eastAsiaTheme="minorHAnsi" w:hAnsi="Arial" w:cs="Arial"/>
          <w:color w:val="000000"/>
          <w:lang w:val="en-US"/>
        </w:rPr>
        <w:tab/>
        <w:t xml:space="preserve">Reason: The Royal Proclamation did not apply to BC. It was only meant for the </w:t>
      </w:r>
      <w:r w:rsidRPr="00EB4C3F">
        <w:rPr>
          <w:rFonts w:ascii="Arial" w:eastAsiaTheme="minorHAnsi" w:hAnsi="Arial" w:cs="Arial"/>
          <w:color w:val="000000"/>
          <w:lang w:val="en-US"/>
        </w:rPr>
        <w:tab/>
        <w:t>eastern parts of North America.</w:t>
      </w:r>
    </w:p>
    <w:p w14:paraId="09437EC7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EB4C3F" w:rsidRPr="00EB4C3F" w14:paraId="735348AA" w14:textId="77777777" w:rsidTr="00320B88">
        <w:trPr>
          <w:jc w:val="center"/>
        </w:trPr>
        <w:tc>
          <w:tcPr>
            <w:tcW w:w="9350" w:type="dxa"/>
          </w:tcPr>
          <w:p w14:paraId="7D6347F2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  <w:r w:rsidRPr="00EB4C3F">
              <w:rPr>
                <w:rFonts w:ascii="Arial" w:hAnsi="Arial" w:cs="Arial"/>
                <w:color w:val="000000"/>
              </w:rPr>
              <w:t>Counter argument:</w:t>
            </w:r>
          </w:p>
          <w:p w14:paraId="64CBFCD5" w14:textId="77777777" w:rsidR="00EB4C3F" w:rsidRPr="00EB4C3F" w:rsidRDefault="00EB4C3F" w:rsidP="00EB4C3F">
            <w:pPr>
              <w:adjustRightInd w:val="0"/>
              <w:spacing w:line="241" w:lineRule="atLeast"/>
              <w:ind w:left="360" w:hanging="360"/>
              <w:rPr>
                <w:rFonts w:ascii="Arial" w:hAnsi="Arial" w:cs="Arial"/>
                <w:color w:val="000000"/>
              </w:rPr>
            </w:pPr>
            <w:r w:rsidRPr="00EB4C3F">
              <w:rPr>
                <w:rFonts w:ascii="Arial" w:hAnsi="Arial" w:cs="Arial"/>
                <w:color w:val="000000"/>
              </w:rPr>
              <w:t>• James Douglas the first Governor of BC had already recognized Aboriginal title to land in the treaties on Vancouver Island</w:t>
            </w:r>
          </w:p>
          <w:p w14:paraId="00AF6334" w14:textId="77777777" w:rsidR="00EB4C3F" w:rsidRPr="00EB4C3F" w:rsidRDefault="00EB4C3F" w:rsidP="00EB4C3F">
            <w:pPr>
              <w:adjustRightInd w:val="0"/>
              <w:spacing w:line="241" w:lineRule="atLeast"/>
              <w:ind w:left="360" w:hanging="360"/>
              <w:rPr>
                <w:rFonts w:ascii="Arial" w:hAnsi="Arial" w:cs="Arial"/>
                <w:color w:val="000000"/>
              </w:rPr>
            </w:pPr>
            <w:r w:rsidRPr="00EB4C3F">
              <w:rPr>
                <w:rFonts w:ascii="Arial" w:hAnsi="Arial" w:cs="Arial"/>
                <w:color w:val="000000"/>
              </w:rPr>
              <w:t xml:space="preserve">• The Supreme Court of Canada said that Aboriginal people have title to their lands and treaties are necessary. </w:t>
            </w:r>
          </w:p>
          <w:p w14:paraId="637D83FA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613CEF9A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79C0CDD2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74A4DA30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5D178AE1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  <w:lang w:val="en-US"/>
        </w:rPr>
      </w:pPr>
    </w:p>
    <w:p w14:paraId="6B37D3F2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  <w:lang w:val="en-US"/>
        </w:rPr>
      </w:pPr>
      <w:r w:rsidRPr="00EB4C3F">
        <w:rPr>
          <w:rFonts w:ascii="Arial" w:eastAsiaTheme="minorHAnsi" w:hAnsi="Arial" w:cs="Arial"/>
          <w:color w:val="000000"/>
          <w:lang w:val="en-US"/>
        </w:rPr>
        <w:t xml:space="preserve">2. </w:t>
      </w:r>
      <w:r w:rsidRPr="00EB4C3F">
        <w:rPr>
          <w:rFonts w:ascii="Arial" w:eastAsiaTheme="minorHAnsi" w:hAnsi="Arial" w:cs="Arial"/>
          <w:color w:val="000000"/>
          <w:lang w:val="en-US"/>
        </w:rPr>
        <w:tab/>
        <w:t>Reason: Aboriginal people had “no use” for the land.</w:t>
      </w:r>
    </w:p>
    <w:p w14:paraId="57CACE91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EB4C3F" w:rsidRPr="00EB4C3F" w14:paraId="69B9E225" w14:textId="77777777" w:rsidTr="00320B88">
        <w:trPr>
          <w:jc w:val="center"/>
        </w:trPr>
        <w:tc>
          <w:tcPr>
            <w:tcW w:w="9350" w:type="dxa"/>
          </w:tcPr>
          <w:p w14:paraId="1A6380FF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  <w:r w:rsidRPr="00EB4C3F">
              <w:rPr>
                <w:rFonts w:ascii="Arial" w:hAnsi="Arial" w:cs="Arial"/>
                <w:color w:val="000000"/>
              </w:rPr>
              <w:t xml:space="preserve">Counter argument: </w:t>
            </w:r>
          </w:p>
          <w:p w14:paraId="765874D3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3A86B9B7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5D8F6D15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6258A308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7D735307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4C452DAD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14F622B0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419D6F70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4FC8E9B0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1B25A426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  <w:lang w:val="en-US"/>
        </w:rPr>
      </w:pPr>
    </w:p>
    <w:p w14:paraId="0E16FF34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  <w:lang w:val="en-US"/>
        </w:rPr>
      </w:pPr>
    </w:p>
    <w:p w14:paraId="2349269D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  <w:lang w:val="en-US"/>
        </w:rPr>
      </w:pPr>
      <w:r w:rsidRPr="00EB4C3F">
        <w:rPr>
          <w:rFonts w:ascii="Arial" w:eastAsiaTheme="minorHAnsi" w:hAnsi="Arial" w:cs="Arial"/>
          <w:color w:val="000000"/>
          <w:lang w:val="en-US"/>
        </w:rPr>
        <w:t xml:space="preserve">3. </w:t>
      </w:r>
      <w:r w:rsidRPr="00EB4C3F">
        <w:rPr>
          <w:rFonts w:ascii="Arial" w:eastAsiaTheme="minorHAnsi" w:hAnsi="Arial" w:cs="Arial"/>
          <w:color w:val="000000"/>
          <w:lang w:val="en-US"/>
        </w:rPr>
        <w:tab/>
        <w:t xml:space="preserve">Reason: Aboriginal land claims would get in the way of European settlement of </w:t>
      </w:r>
      <w:r w:rsidRPr="00EB4C3F">
        <w:rPr>
          <w:rFonts w:ascii="Arial" w:eastAsiaTheme="minorHAnsi" w:hAnsi="Arial" w:cs="Arial"/>
          <w:color w:val="000000"/>
          <w:lang w:val="en-US"/>
        </w:rPr>
        <w:tab/>
        <w:t>BC.</w:t>
      </w:r>
    </w:p>
    <w:p w14:paraId="485B1BC4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EB4C3F" w:rsidRPr="00EB4C3F" w14:paraId="5BA96470" w14:textId="77777777" w:rsidTr="00320B88">
        <w:trPr>
          <w:jc w:val="center"/>
        </w:trPr>
        <w:tc>
          <w:tcPr>
            <w:tcW w:w="9350" w:type="dxa"/>
          </w:tcPr>
          <w:p w14:paraId="6A451A06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  <w:r w:rsidRPr="00EB4C3F">
              <w:rPr>
                <w:rFonts w:ascii="Arial" w:hAnsi="Arial" w:cs="Arial"/>
                <w:color w:val="000000"/>
              </w:rPr>
              <w:t xml:space="preserve">Counter argument: </w:t>
            </w:r>
          </w:p>
          <w:p w14:paraId="780440A0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56304245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146B2C8F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6E99151B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01CB9EA1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7B9136AA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0CEB1019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30D54EB3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0238E4AD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0C7F013F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  <w:lang w:val="en-US"/>
        </w:rPr>
      </w:pPr>
    </w:p>
    <w:p w14:paraId="7F5F8F38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  <w:lang w:val="en-US"/>
        </w:rPr>
      </w:pPr>
    </w:p>
    <w:p w14:paraId="10066689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  <w:lang w:val="en-US"/>
        </w:rPr>
      </w:pPr>
      <w:r w:rsidRPr="00EB4C3F">
        <w:rPr>
          <w:rFonts w:ascii="Arial" w:eastAsiaTheme="minorHAnsi" w:hAnsi="Arial" w:cs="Arial"/>
          <w:color w:val="000000"/>
          <w:lang w:val="en-US"/>
        </w:rPr>
        <w:t xml:space="preserve">4. </w:t>
      </w:r>
      <w:r w:rsidRPr="00EB4C3F">
        <w:rPr>
          <w:rFonts w:ascii="Arial" w:eastAsiaTheme="minorHAnsi" w:hAnsi="Arial" w:cs="Arial"/>
          <w:color w:val="000000"/>
          <w:lang w:val="en-US"/>
        </w:rPr>
        <w:tab/>
        <w:t xml:space="preserve">Reason: Aboriginal people have no “right” to the land any more than the deer or </w:t>
      </w:r>
      <w:r w:rsidRPr="00EB4C3F">
        <w:rPr>
          <w:rFonts w:ascii="Arial" w:eastAsiaTheme="minorHAnsi" w:hAnsi="Arial" w:cs="Arial"/>
          <w:color w:val="000000"/>
          <w:lang w:val="en-US"/>
        </w:rPr>
        <w:tab/>
        <w:t>bears or other wildlife.</w:t>
      </w:r>
    </w:p>
    <w:p w14:paraId="60984DBD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EB4C3F" w:rsidRPr="00EB4C3F" w14:paraId="217A5BB6" w14:textId="77777777" w:rsidTr="00320B88">
        <w:trPr>
          <w:jc w:val="center"/>
        </w:trPr>
        <w:tc>
          <w:tcPr>
            <w:tcW w:w="9350" w:type="dxa"/>
          </w:tcPr>
          <w:p w14:paraId="4DEB3FCC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  <w:r w:rsidRPr="00EB4C3F">
              <w:rPr>
                <w:rFonts w:ascii="Arial" w:hAnsi="Arial" w:cs="Arial"/>
                <w:color w:val="000000"/>
              </w:rPr>
              <w:t xml:space="preserve">Counter argument: </w:t>
            </w:r>
          </w:p>
          <w:p w14:paraId="54FB63C7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4B2FADFF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7F32EE45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5FEBB6B7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70CD68D0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133AE7B4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55D7ACD8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4E0ECD1C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28DF8191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6E1D2C42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  <w:lang w:val="en-US"/>
        </w:rPr>
      </w:pPr>
    </w:p>
    <w:p w14:paraId="7037C354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  <w:lang w:val="en-US"/>
        </w:rPr>
      </w:pPr>
      <w:r w:rsidRPr="00EB4C3F">
        <w:rPr>
          <w:rFonts w:ascii="Arial" w:eastAsiaTheme="minorHAnsi" w:hAnsi="Arial" w:cs="Arial"/>
          <w:color w:val="000000"/>
          <w:lang w:val="en-US"/>
        </w:rPr>
        <w:t>5.</w:t>
      </w:r>
      <w:r w:rsidRPr="00EB4C3F">
        <w:rPr>
          <w:rFonts w:ascii="Arial" w:eastAsiaTheme="minorHAnsi" w:hAnsi="Arial" w:cs="Arial"/>
          <w:color w:val="000000"/>
          <w:lang w:val="en-US"/>
        </w:rPr>
        <w:tab/>
        <w:t xml:space="preserve">Reason: British Columbia was really a “no man’s land” before white (European) </w:t>
      </w:r>
      <w:r w:rsidRPr="00EB4C3F">
        <w:rPr>
          <w:rFonts w:ascii="Arial" w:eastAsiaTheme="minorHAnsi" w:hAnsi="Arial" w:cs="Arial"/>
          <w:color w:val="000000"/>
          <w:lang w:val="en-US"/>
        </w:rPr>
        <w:tab/>
        <w:t xml:space="preserve">settlement. It </w:t>
      </w:r>
      <w:proofErr w:type="gramStart"/>
      <w:r w:rsidRPr="00EB4C3F">
        <w:rPr>
          <w:rFonts w:ascii="Arial" w:eastAsiaTheme="minorHAnsi" w:hAnsi="Arial" w:cs="Arial"/>
          <w:color w:val="000000"/>
          <w:lang w:val="en-US"/>
        </w:rPr>
        <w:t>didn’t</w:t>
      </w:r>
      <w:proofErr w:type="gramEnd"/>
      <w:r w:rsidRPr="00EB4C3F">
        <w:rPr>
          <w:rFonts w:ascii="Arial" w:eastAsiaTheme="minorHAnsi" w:hAnsi="Arial" w:cs="Arial"/>
          <w:color w:val="000000"/>
          <w:lang w:val="en-US"/>
        </w:rPr>
        <w:t xml:space="preserve"> “belong” to anyone.</w:t>
      </w:r>
    </w:p>
    <w:p w14:paraId="264D6853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EB4C3F" w:rsidRPr="00EB4C3F" w14:paraId="63CED1A9" w14:textId="77777777" w:rsidTr="00320B88">
        <w:trPr>
          <w:jc w:val="center"/>
        </w:trPr>
        <w:tc>
          <w:tcPr>
            <w:tcW w:w="9350" w:type="dxa"/>
          </w:tcPr>
          <w:p w14:paraId="02A806E8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  <w:r w:rsidRPr="00EB4C3F">
              <w:rPr>
                <w:rFonts w:ascii="Arial" w:hAnsi="Arial" w:cs="Arial"/>
                <w:color w:val="000000"/>
              </w:rPr>
              <w:t xml:space="preserve">Counter argument: </w:t>
            </w:r>
          </w:p>
          <w:p w14:paraId="031DA217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22DFFB7D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05BFBE8E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27FDF8BF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553C82D7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0D744893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4110FA68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43633ACD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50D3AE34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104E3942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  <w:lang w:val="en-US"/>
        </w:rPr>
      </w:pPr>
    </w:p>
    <w:p w14:paraId="23F74BEE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  <w:lang w:val="en-US"/>
        </w:rPr>
      </w:pPr>
      <w:r w:rsidRPr="00EB4C3F">
        <w:rPr>
          <w:rFonts w:ascii="Arial" w:eastAsiaTheme="minorHAnsi" w:hAnsi="Arial" w:cs="Arial"/>
          <w:color w:val="000000"/>
          <w:lang w:val="en-US"/>
        </w:rPr>
        <w:t xml:space="preserve">6. </w:t>
      </w:r>
      <w:r w:rsidRPr="00EB4C3F">
        <w:rPr>
          <w:rFonts w:ascii="Arial" w:eastAsiaTheme="minorHAnsi" w:hAnsi="Arial" w:cs="Arial"/>
          <w:color w:val="000000"/>
          <w:lang w:val="en-US"/>
        </w:rPr>
        <w:tab/>
        <w:t xml:space="preserve">Reason: Aboriginal people have no need for treaties because they will eventually </w:t>
      </w:r>
      <w:r w:rsidRPr="00EB4C3F">
        <w:rPr>
          <w:rFonts w:ascii="Arial" w:eastAsiaTheme="minorHAnsi" w:hAnsi="Arial" w:cs="Arial"/>
          <w:color w:val="000000"/>
          <w:lang w:val="en-US"/>
        </w:rPr>
        <w:tab/>
        <w:t>become part of the white population (they will be assimilated).</w:t>
      </w:r>
    </w:p>
    <w:p w14:paraId="6128B0B7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EB4C3F" w:rsidRPr="00EB4C3F" w14:paraId="1FEB1399" w14:textId="77777777" w:rsidTr="00320B88">
        <w:trPr>
          <w:jc w:val="center"/>
        </w:trPr>
        <w:tc>
          <w:tcPr>
            <w:tcW w:w="9350" w:type="dxa"/>
          </w:tcPr>
          <w:p w14:paraId="711052B7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  <w:r w:rsidRPr="00EB4C3F">
              <w:rPr>
                <w:rFonts w:ascii="Arial" w:hAnsi="Arial" w:cs="Arial"/>
                <w:color w:val="000000"/>
              </w:rPr>
              <w:t xml:space="preserve">Counter argument: </w:t>
            </w:r>
          </w:p>
          <w:p w14:paraId="1A422873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771681E4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3581F7EC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5610E862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61AFD4A9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317E482A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54A334E5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14311387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  <w:p w14:paraId="39C6EFD2" w14:textId="77777777" w:rsidR="00EB4C3F" w:rsidRPr="00EB4C3F" w:rsidRDefault="00EB4C3F" w:rsidP="00EB4C3F">
            <w:pPr>
              <w:adjustRightInd w:val="0"/>
              <w:spacing w:line="241" w:lineRule="atLeast"/>
              <w:rPr>
                <w:rFonts w:ascii="Arial" w:hAnsi="Arial" w:cs="Arial"/>
                <w:color w:val="000000"/>
              </w:rPr>
            </w:pPr>
          </w:p>
        </w:tc>
      </w:tr>
    </w:tbl>
    <w:p w14:paraId="185B92ED" w14:textId="77777777" w:rsidR="00EB4C3F" w:rsidRPr="00EB4C3F" w:rsidRDefault="00EB4C3F" w:rsidP="00EB4C3F">
      <w:pPr>
        <w:autoSpaceDE w:val="0"/>
        <w:autoSpaceDN w:val="0"/>
        <w:adjustRightInd w:val="0"/>
        <w:spacing w:line="241" w:lineRule="atLeast"/>
        <w:rPr>
          <w:rFonts w:ascii="Arial" w:eastAsiaTheme="minorHAnsi" w:hAnsi="Arial" w:cs="Arial"/>
          <w:color w:val="000000"/>
          <w:lang w:val="en-US"/>
        </w:rPr>
      </w:pPr>
    </w:p>
    <w:p w14:paraId="0C20465F" w14:textId="77777777" w:rsidR="00EB4C3F" w:rsidRPr="00EB4C3F" w:rsidRDefault="00EB4C3F" w:rsidP="00EB4C3F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0000031" w14:textId="77777777" w:rsidR="00526A34" w:rsidRDefault="00526A34" w:rsidP="00EB4C3F">
      <w:bookmarkStart w:id="2" w:name="_heading=h.444z3fewn8wr" w:colFirst="0" w:colLast="0"/>
      <w:bookmarkEnd w:id="2"/>
    </w:p>
    <w:sectPr w:rsidR="00526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D0860" w14:textId="77777777" w:rsidR="00E83676" w:rsidRDefault="00EB4C3F">
      <w:r>
        <w:separator/>
      </w:r>
    </w:p>
  </w:endnote>
  <w:endnote w:type="continuationSeparator" w:id="0">
    <w:p w14:paraId="07787DB4" w14:textId="77777777" w:rsidR="00E83676" w:rsidRDefault="00EB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526A34" w:rsidRDefault="00EB4C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0283B">
      <w:rPr>
        <w:color w:val="000000"/>
      </w:rPr>
      <w:fldChar w:fldCharType="separate"/>
    </w:r>
    <w:r>
      <w:rPr>
        <w:color w:val="000000"/>
      </w:rPr>
      <w:fldChar w:fldCharType="end"/>
    </w:r>
  </w:p>
  <w:p w14:paraId="0000003E" w14:textId="77777777" w:rsidR="00526A34" w:rsidRDefault="00526A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65027278" w:rsidR="00526A34" w:rsidRDefault="00EB4C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3B" w14:textId="77777777" w:rsidR="00526A34" w:rsidRDefault="00526A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3C" w14:textId="77777777" w:rsidR="00526A34" w:rsidRDefault="00EB4C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526A34" w:rsidRDefault="00526A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0000040" w14:textId="77777777" w:rsidR="00526A34" w:rsidRDefault="00EB4C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9235" w14:textId="77777777" w:rsidR="00E83676" w:rsidRDefault="00EB4C3F">
      <w:r>
        <w:separator/>
      </w:r>
    </w:p>
  </w:footnote>
  <w:footnote w:type="continuationSeparator" w:id="0">
    <w:p w14:paraId="65A67D58" w14:textId="77777777" w:rsidR="00E83676" w:rsidRDefault="00EB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526A34" w:rsidRDefault="00526A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36A79B8D" w:rsidR="00526A34" w:rsidRDefault="00EB4C3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– Social Studies 9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D0EEFF" w14:textId="77777777" w:rsidR="00EB4C3F" w:rsidRPr="00F43BF4" w:rsidRDefault="00EB4C3F" w:rsidP="00EB4C3F">
    <w:pPr>
      <w:rPr>
        <w:b/>
        <w:iCs/>
        <w:color w:val="636A69"/>
        <w:lang w:bidi="en-CA"/>
      </w:rPr>
    </w:pPr>
    <w:r>
      <w:rPr>
        <w:b/>
        <w:color w:val="636A69"/>
      </w:rPr>
      <w:t xml:space="preserve">Topic - </w:t>
    </w:r>
    <w:r w:rsidRPr="00F43BF4">
      <w:rPr>
        <w:b/>
        <w:iCs/>
        <w:color w:val="636A69"/>
        <w:lang w:bidi="en-CA"/>
      </w:rPr>
      <w:t>Royal Proclamation of 1763</w:t>
    </w:r>
  </w:p>
  <w:p w14:paraId="00000037" w14:textId="476D4F07" w:rsidR="00526A34" w:rsidRDefault="00526A34">
    <w:pPr>
      <w:rPr>
        <w:rFonts w:ascii="Times New Roman" w:eastAsia="Times New Roman" w:hAnsi="Times New Roman" w:cs="Times New Roman"/>
      </w:rPr>
    </w:pPr>
  </w:p>
  <w:p w14:paraId="00000038" w14:textId="77777777" w:rsidR="00526A34" w:rsidRDefault="00526A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526A34" w:rsidRDefault="00EB4C3F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3" w14:textId="77777777" w:rsidR="00526A34" w:rsidRDefault="00EB4C3F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00000034" w14:textId="77777777" w:rsidR="00526A34" w:rsidRDefault="00EB4C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0000035" w14:textId="77777777" w:rsidR="00526A34" w:rsidRDefault="00526A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00F3"/>
    <w:multiLevelType w:val="hybridMultilevel"/>
    <w:tmpl w:val="0CE0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FE4"/>
    <w:multiLevelType w:val="hybridMultilevel"/>
    <w:tmpl w:val="3488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7607D"/>
    <w:multiLevelType w:val="hybridMultilevel"/>
    <w:tmpl w:val="B8A2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099D"/>
    <w:multiLevelType w:val="hybridMultilevel"/>
    <w:tmpl w:val="1766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84413"/>
    <w:multiLevelType w:val="hybridMultilevel"/>
    <w:tmpl w:val="C034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A34"/>
    <w:rsid w:val="00051AA8"/>
    <w:rsid w:val="003441D6"/>
    <w:rsid w:val="00526A34"/>
    <w:rsid w:val="008A5C43"/>
    <w:rsid w:val="00904B27"/>
    <w:rsid w:val="00930BB2"/>
    <w:rsid w:val="00A645C3"/>
    <w:rsid w:val="00E83676"/>
    <w:rsid w:val="00EB4C3F"/>
    <w:rsid w:val="00F0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9DAE"/>
  <w15:docId w15:val="{C79BE9B2-5132-4C10-812B-3E385337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EB4C3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4</cp:revision>
  <dcterms:created xsi:type="dcterms:W3CDTF">2021-06-02T05:57:00Z</dcterms:created>
  <dcterms:modified xsi:type="dcterms:W3CDTF">2021-06-02T06:05:00Z</dcterms:modified>
</cp:coreProperties>
</file>